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DD8D0" w14:textId="326C8D01" w:rsidR="007C6D05" w:rsidRDefault="007C6D05" w:rsidP="007C6D05">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#117 Meeting</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t xml:space="preserve">   R4-25</w:t>
      </w:r>
      <w:r w:rsidR="008967D0" w:rsidRPr="008967D0">
        <w:rPr>
          <w:rFonts w:eastAsia="MS Mincho" w:cs="Arial"/>
          <w:b/>
          <w:bCs/>
          <w:sz w:val="24"/>
          <w:szCs w:val="24"/>
          <w:lang w:val="en-US" w:eastAsia="en-US"/>
        </w:rPr>
        <w:t>20971</w:t>
      </w:r>
    </w:p>
    <w:bookmarkEnd w:id="0"/>
    <w:p w14:paraId="53335E4E" w14:textId="77777777" w:rsidR="007C6D05" w:rsidRDefault="007C6D05" w:rsidP="007C6D05">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Dallas, USA,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21</w:t>
      </w:r>
      <w:r>
        <w:rPr>
          <w:rFonts w:eastAsia="MS Mincho" w:cs="Arial"/>
          <w:b/>
          <w:bCs/>
          <w:sz w:val="24"/>
          <w:szCs w:val="24"/>
          <w:vertAlign w:val="superscript"/>
          <w:lang w:val="en-US" w:eastAsia="en-US"/>
        </w:rPr>
        <w:t>st</w:t>
      </w:r>
      <w:r>
        <w:rPr>
          <w:rFonts w:eastAsia="MS Mincho" w:cs="Arial"/>
          <w:b/>
          <w:bCs/>
          <w:sz w:val="24"/>
          <w:szCs w:val="24"/>
          <w:lang w:val="en-US" w:eastAsia="en-US"/>
        </w:rPr>
        <w:t xml:space="preserve"> Nov, 2025</w:t>
      </w:r>
    </w:p>
    <w:p w14:paraId="74B5BFC2" w14:textId="3A8BA647" w:rsidR="007C6D05" w:rsidRDefault="007C6D05" w:rsidP="007C6D05">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Agenda Item: </w:t>
      </w:r>
      <w:r>
        <w:rPr>
          <w:rFonts w:eastAsia="Malgun Gothic" w:cs="Arial"/>
          <w:b/>
          <w:bCs/>
          <w:sz w:val="24"/>
          <w:szCs w:val="24"/>
          <w:lang w:val="en-US"/>
        </w:rPr>
        <w:tab/>
        <w:t>8</w:t>
      </w:r>
      <w:r>
        <w:rPr>
          <w:rFonts w:eastAsia="MS Mincho" w:cs="Arial"/>
          <w:b/>
          <w:bCs/>
          <w:sz w:val="24"/>
          <w:szCs w:val="24"/>
          <w:lang w:val="en-US" w:eastAsia="en-US"/>
        </w:rPr>
        <w:t>.</w:t>
      </w:r>
      <w:r>
        <w:rPr>
          <w:rFonts w:eastAsia="Malgun Gothic" w:cs="Arial"/>
          <w:b/>
          <w:bCs/>
          <w:sz w:val="24"/>
          <w:szCs w:val="24"/>
          <w:lang w:val="en-US"/>
        </w:rPr>
        <w:t>12.2.2</w:t>
      </w:r>
    </w:p>
    <w:p w14:paraId="484E91DD" w14:textId="77777777" w:rsidR="00421FC9" w:rsidRDefault="00421FC9" w:rsidP="00421FC9">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Source: </w:t>
      </w:r>
      <w:bookmarkStart w:id="1" w:name="OLE_LINK4"/>
      <w:r>
        <w:rPr>
          <w:rFonts w:eastAsia="Malgun Gothic" w:cs="Arial"/>
          <w:b/>
          <w:bCs/>
          <w:sz w:val="24"/>
          <w:szCs w:val="24"/>
          <w:lang w:val="en-US"/>
        </w:rPr>
        <w:tab/>
      </w:r>
      <w:r>
        <w:rPr>
          <w:rFonts w:eastAsia="MS Mincho" w:cs="Arial"/>
          <w:b/>
          <w:bCs/>
          <w:sz w:val="24"/>
          <w:szCs w:val="24"/>
          <w:lang w:val="en-US" w:eastAsia="en-US"/>
        </w:rPr>
        <w:t>MediaTek Inc.</w:t>
      </w:r>
      <w:bookmarkEnd w:id="1"/>
    </w:p>
    <w:p w14:paraId="050AC48F" w14:textId="2CC4CE05" w:rsidR="007C65F1" w:rsidRPr="00421FC9" w:rsidRDefault="00B56DD8" w:rsidP="00421FC9">
      <w:pPr>
        <w:pStyle w:val="CRCoverPage"/>
        <w:ind w:left="1985" w:hanging="1985"/>
        <w:rPr>
          <w:rFonts w:eastAsia="MS Mincho" w:cs="Arial"/>
          <w:b/>
          <w:bCs/>
          <w:sz w:val="24"/>
          <w:szCs w:val="24"/>
          <w:lang w:val="en-US" w:eastAsia="en-US"/>
        </w:rPr>
      </w:pPr>
      <w:r w:rsidRPr="00421FC9">
        <w:rPr>
          <w:rFonts w:eastAsia="MS Mincho" w:cs="Arial"/>
          <w:b/>
          <w:bCs/>
          <w:sz w:val="24"/>
          <w:szCs w:val="24"/>
          <w:lang w:val="en-US" w:eastAsia="en-US"/>
        </w:rPr>
        <w:t xml:space="preserve">Title: </w:t>
      </w:r>
      <w:bookmarkStart w:id="2" w:name="OLE_LINK2"/>
      <w:r w:rsidR="00BA0DFB">
        <w:rPr>
          <w:rFonts w:eastAsia="MS Mincho" w:cs="Arial"/>
          <w:b/>
          <w:bCs/>
          <w:sz w:val="24"/>
          <w:szCs w:val="24"/>
          <w:lang w:val="en-US" w:eastAsia="en-US"/>
        </w:rPr>
        <w:t xml:space="preserve">           </w:t>
      </w:r>
      <w:r w:rsidR="00634B7F" w:rsidRPr="00421FC9">
        <w:rPr>
          <w:rFonts w:eastAsia="MS Mincho" w:cs="Arial"/>
          <w:b/>
          <w:bCs/>
          <w:sz w:val="24"/>
          <w:szCs w:val="24"/>
          <w:lang w:val="en-US" w:eastAsia="en-US"/>
        </w:rPr>
        <w:t xml:space="preserve">Views on 6G </w:t>
      </w:r>
      <w:r w:rsidR="007C6D05">
        <w:rPr>
          <w:rFonts w:eastAsia="MS Mincho" w:cs="Arial"/>
          <w:b/>
          <w:bCs/>
          <w:sz w:val="24"/>
          <w:szCs w:val="24"/>
          <w:lang w:val="en-US" w:eastAsia="en-US"/>
        </w:rPr>
        <w:t xml:space="preserve">RRM </w:t>
      </w:r>
      <w:r w:rsidR="000A20FF" w:rsidRPr="00421FC9">
        <w:rPr>
          <w:rFonts w:eastAsia="MS Mincho" w:cs="Arial"/>
          <w:b/>
          <w:bCs/>
          <w:sz w:val="24"/>
          <w:szCs w:val="24"/>
          <w:lang w:val="en-US" w:eastAsia="en-US"/>
        </w:rPr>
        <w:t>spec improvements</w:t>
      </w:r>
    </w:p>
    <w:bookmarkEnd w:id="2"/>
    <w:p w14:paraId="2A6C5C51" w14:textId="1703E1BE" w:rsidR="00B56DD8" w:rsidRPr="00421FC9" w:rsidRDefault="00B56DD8" w:rsidP="00421FC9">
      <w:pPr>
        <w:pStyle w:val="CRCoverPage"/>
        <w:ind w:left="1985" w:hanging="1985"/>
        <w:rPr>
          <w:rFonts w:eastAsia="MS Mincho" w:cs="Arial"/>
          <w:b/>
          <w:bCs/>
          <w:sz w:val="24"/>
          <w:szCs w:val="24"/>
          <w:lang w:val="en-US" w:eastAsia="en-US"/>
        </w:rPr>
      </w:pPr>
      <w:r w:rsidRPr="00421FC9">
        <w:rPr>
          <w:rFonts w:eastAsia="MS Mincho" w:cs="Arial"/>
          <w:b/>
          <w:bCs/>
          <w:sz w:val="24"/>
          <w:szCs w:val="24"/>
          <w:lang w:val="en-US" w:eastAsia="en-US"/>
        </w:rPr>
        <w:t xml:space="preserve">Document for: </w:t>
      </w:r>
      <w:r w:rsidR="00BA0DFB">
        <w:rPr>
          <w:rFonts w:eastAsia="MS Mincho" w:cs="Arial"/>
          <w:b/>
          <w:bCs/>
          <w:sz w:val="24"/>
          <w:szCs w:val="24"/>
          <w:lang w:val="en-US" w:eastAsia="en-US"/>
        </w:rPr>
        <w:t xml:space="preserve">  </w:t>
      </w:r>
      <w:r w:rsidRPr="00421FC9">
        <w:rPr>
          <w:rFonts w:eastAsia="MS Mincho" w:cs="Arial"/>
          <w:b/>
          <w:bCs/>
          <w:sz w:val="24"/>
          <w:szCs w:val="24"/>
          <w:lang w:val="en-US" w:eastAsia="en-US"/>
        </w:rPr>
        <w:t>Discussion</w:t>
      </w:r>
    </w:p>
    <w:p w14:paraId="09FE4FCF" w14:textId="77777777" w:rsidR="00E90E49" w:rsidRDefault="00230D18" w:rsidP="00CE0424">
      <w:pPr>
        <w:pStyle w:val="Heading1"/>
      </w:pPr>
      <w:r>
        <w:t>1</w:t>
      </w:r>
      <w:r>
        <w:tab/>
      </w:r>
      <w:r w:rsidR="00E90E49" w:rsidRPr="00CE0424">
        <w:t>Introduction</w:t>
      </w:r>
    </w:p>
    <w:p w14:paraId="045F11D3" w14:textId="389D5A7E" w:rsidR="00726FF0" w:rsidRDefault="009F1BB4" w:rsidP="00807FF1">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 </w:t>
      </w:r>
      <w:r w:rsidR="00882658" w:rsidRPr="00882658">
        <w:rPr>
          <w:rFonts w:asciiTheme="minorHAnsi" w:eastAsia="新細明體" w:hAnsiTheme="minorHAnsi" w:cstheme="minorHAnsi"/>
          <w:sz w:val="22"/>
          <w:szCs w:val="22"/>
          <w:lang w:val="en-GB" w:eastAsia="zh-TW"/>
        </w:rPr>
        <w:t>spec improvements</w:t>
      </w:r>
      <w:r>
        <w:rPr>
          <w:rFonts w:asciiTheme="minorHAnsi" w:eastAsia="新細明體" w:hAnsiTheme="minorHAnsi" w:cstheme="minorHAnsi"/>
          <w:sz w:val="22"/>
          <w:szCs w:val="22"/>
          <w:lang w:val="en-GB" w:eastAsia="zh-TW"/>
        </w:rPr>
        <w:t xml:space="preserve"> with the focus on the following aspects:</w:t>
      </w:r>
    </w:p>
    <w:p w14:paraId="7ED37BA0" w14:textId="7AB27EAE" w:rsidR="000A20FF" w:rsidRPr="009F1BB4" w:rsidRDefault="000A20FF" w:rsidP="002B1BC4">
      <w:pPr>
        <w:pStyle w:val="3GPPNormalText"/>
        <w:numPr>
          <w:ilvl w:val="0"/>
          <w:numId w:val="27"/>
        </w:numPr>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RM spec</w:t>
      </w:r>
    </w:p>
    <w:p w14:paraId="640ABF78" w14:textId="10C7AC30" w:rsidR="009F1BB4" w:rsidRDefault="00BE4E92" w:rsidP="009F1BB4">
      <w:pPr>
        <w:pStyle w:val="Heading1"/>
        <w:rPr>
          <w:rFonts w:eastAsia="新細明體"/>
        </w:rPr>
      </w:pPr>
      <w:r>
        <w:t>2</w:t>
      </w:r>
      <w:r w:rsidR="002D2773">
        <w:tab/>
      </w:r>
      <w:bookmarkStart w:id="5" w:name="OLE_LINK46"/>
      <w:bookmarkStart w:id="6" w:name="OLE_LINK12"/>
      <w:bookmarkStart w:id="7" w:name="OLE_LINK43"/>
      <w:bookmarkEnd w:id="3"/>
      <w:bookmarkEnd w:id="4"/>
      <w:r w:rsidR="00D02DB2">
        <w:t>RRM spec</w:t>
      </w:r>
      <w:r w:rsidR="00352F02">
        <w:t xml:space="preserve"> </w:t>
      </w:r>
    </w:p>
    <w:p w14:paraId="7D7B5689" w14:textId="7D5C3D6D" w:rsidR="00F312B3" w:rsidRDefault="00F312B3"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&lt;</w:t>
      </w:r>
      <w:r w:rsidRPr="00F312B3">
        <w:rPr>
          <w:rFonts w:asciiTheme="minorHAnsi" w:eastAsia="新細明體" w:hAnsiTheme="minorHAnsi" w:cstheme="minorHAnsi"/>
          <w:b/>
          <w:bCs/>
          <w:sz w:val="22"/>
          <w:szCs w:val="22"/>
          <w:lang w:val="x-none" w:eastAsia="zh-TW"/>
        </w:rPr>
        <w:t>Leverage conclusions of previous discussions</w:t>
      </w:r>
      <w:r>
        <w:rPr>
          <w:rFonts w:asciiTheme="minorHAnsi" w:eastAsia="新細明體" w:hAnsiTheme="minorHAnsi" w:cstheme="minorHAnsi"/>
          <w:sz w:val="22"/>
          <w:szCs w:val="22"/>
          <w:lang w:val="x-none" w:eastAsia="zh-TW"/>
        </w:rPr>
        <w:t>&gt;</w:t>
      </w:r>
    </w:p>
    <w:p w14:paraId="0B605DE7" w14:textId="09EDA90F" w:rsidR="009F1BB4" w:rsidRDefault="006219CD"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In NR, the RRM spec improvement was discussed for several meetings with some agreement reached. For examples, some agreements in [2] were captured below</w:t>
      </w:r>
    </w:p>
    <w:tbl>
      <w:tblPr>
        <w:tblStyle w:val="TableGrid"/>
        <w:tblW w:w="0" w:type="auto"/>
        <w:tblInd w:w="400" w:type="dxa"/>
        <w:tblLook w:val="04A0" w:firstRow="1" w:lastRow="0" w:firstColumn="1" w:lastColumn="0" w:noHBand="0" w:noVBand="1"/>
      </w:tblPr>
      <w:tblGrid>
        <w:gridCol w:w="9229"/>
      </w:tblGrid>
      <w:tr w:rsidR="006219CD" w14:paraId="331F941A" w14:textId="77777777" w:rsidTr="006219CD">
        <w:tc>
          <w:tcPr>
            <w:tcW w:w="9629" w:type="dxa"/>
          </w:tcPr>
          <w:p w14:paraId="762D99C9" w14:textId="77777777" w:rsidR="006219CD" w:rsidRPr="006219CD" w:rsidRDefault="006219CD" w:rsidP="006219CD">
            <w:pPr>
              <w:spacing w:after="60"/>
              <w:rPr>
                <w:rFonts w:eastAsia="SimSun"/>
                <w:sz w:val="20"/>
                <w:szCs w:val="20"/>
                <w:lang w:val="en-GB"/>
              </w:rPr>
            </w:pPr>
            <w:r w:rsidRPr="006219CD">
              <w:rPr>
                <w:rFonts w:eastAsia="SimSun"/>
                <w:sz w:val="20"/>
                <w:szCs w:val="20"/>
                <w:lang w:val="en-GB"/>
              </w:rPr>
              <w:t xml:space="preserve">Agreement: </w:t>
            </w:r>
          </w:p>
          <w:p w14:paraId="4E71B891" w14:textId="77777777" w:rsidR="006219CD" w:rsidRPr="006219CD" w:rsidRDefault="006219CD" w:rsidP="006219CD">
            <w:pPr>
              <w:spacing w:after="60"/>
            </w:pPr>
            <w:r w:rsidRPr="006219CD">
              <w:t>Adopt RAN2 pseudo-code approach for selected Rel-19 features with independent clauses.</w:t>
            </w:r>
          </w:p>
          <w:p w14:paraId="7BC278F3" w14:textId="77777777" w:rsidR="006219CD" w:rsidRPr="006219CD" w:rsidRDefault="006219CD" w:rsidP="006219CD">
            <w:pPr>
              <w:pStyle w:val="ListParagraph"/>
              <w:numPr>
                <w:ilvl w:val="0"/>
                <w:numId w:val="30"/>
              </w:numPr>
              <w:spacing w:after="60"/>
              <w:textAlignment w:val="auto"/>
              <w:rPr>
                <w:rFonts w:ascii="Times New Roman" w:eastAsia="SimSun" w:hAnsi="Times New Roman"/>
                <w:sz w:val="20"/>
                <w:szCs w:val="20"/>
                <w:lang w:val="en-GB" w:eastAsia="ja-JP"/>
              </w:rPr>
            </w:pPr>
            <w:r w:rsidRPr="006219CD">
              <w:rPr>
                <w:rFonts w:ascii="Times New Roman" w:eastAsia="SimSun" w:hAnsi="Times New Roman"/>
                <w:sz w:val="20"/>
                <w:szCs w:val="20"/>
                <w:lang w:val="en-GB" w:eastAsia="ja-JP"/>
              </w:rPr>
              <w:t>The exact features and applicable spec version is TBD.</w:t>
            </w:r>
          </w:p>
          <w:p w14:paraId="6EA70028" w14:textId="77777777" w:rsidR="006219CD" w:rsidRPr="006219CD" w:rsidRDefault="006219CD" w:rsidP="006219CD">
            <w:pPr>
              <w:pStyle w:val="ListParagraph"/>
              <w:numPr>
                <w:ilvl w:val="0"/>
                <w:numId w:val="30"/>
              </w:numPr>
              <w:spacing w:after="60"/>
              <w:textAlignment w:val="auto"/>
              <w:rPr>
                <w:rFonts w:ascii="Times New Roman" w:eastAsia="SimSun" w:hAnsi="Times New Roman"/>
                <w:sz w:val="20"/>
                <w:szCs w:val="20"/>
                <w:lang w:val="en-GB" w:eastAsia="ja-JP"/>
              </w:rPr>
            </w:pPr>
            <w:r w:rsidRPr="006219CD">
              <w:rPr>
                <w:rFonts w:ascii="Times New Roman" w:eastAsia="SimSun" w:hAnsi="Times New Roman"/>
                <w:sz w:val="20"/>
                <w:szCs w:val="20"/>
                <w:lang w:val="en-GB" w:eastAsia="ja-JP"/>
              </w:rPr>
              <w:t xml:space="preserve">Subject to further check, it can be further decided when and how to continue. </w:t>
            </w:r>
          </w:p>
          <w:p w14:paraId="17BDDE5E" w14:textId="77777777" w:rsidR="006219CD" w:rsidRDefault="006219CD" w:rsidP="006219CD">
            <w:pPr>
              <w:spacing w:after="60"/>
              <w:ind w:left="360"/>
              <w:rPr>
                <w:rFonts w:eastAsia="SimSun"/>
                <w:sz w:val="20"/>
                <w:szCs w:val="20"/>
                <w:lang w:val="en-GB"/>
              </w:rPr>
            </w:pPr>
            <w:r w:rsidRPr="006219CD">
              <w:rPr>
                <w:rFonts w:eastAsia="SimSun"/>
                <w:sz w:val="20"/>
                <w:szCs w:val="20"/>
                <w:lang w:val="en-GB"/>
              </w:rPr>
              <w:t>Recommended drafting principles:</w:t>
            </w:r>
          </w:p>
          <w:p w14:paraId="059D6A5B" w14:textId="2744636C" w:rsidR="006E22FA" w:rsidRPr="006E22FA" w:rsidRDefault="006E22FA" w:rsidP="006E22FA">
            <w:pPr>
              <w:pStyle w:val="ListParagraph"/>
              <w:numPr>
                <w:ilvl w:val="0"/>
                <w:numId w:val="31"/>
              </w:numPr>
              <w:spacing w:after="60"/>
              <w:textAlignment w:val="auto"/>
              <w:rPr>
                <w:rFonts w:ascii="Times New Roman" w:eastAsia="SimSun" w:hAnsi="Times New Roman"/>
                <w:sz w:val="20"/>
                <w:szCs w:val="20"/>
                <w:lang w:val="en-GB" w:eastAsia="ja-JP"/>
              </w:rPr>
            </w:pPr>
            <w:r w:rsidRPr="006E22FA">
              <w:rPr>
                <w:rFonts w:ascii="Times New Roman" w:eastAsia="SimSun" w:hAnsi="Times New Roman"/>
                <w:sz w:val="20"/>
                <w:szCs w:val="20"/>
                <w:lang w:val="en-GB" w:eastAsia="ja-JP"/>
              </w:rPr>
              <w:t>Put conditions before requirements.</w:t>
            </w:r>
          </w:p>
          <w:p w14:paraId="62868996" w14:textId="3F2494B2" w:rsidR="006219CD" w:rsidRPr="006E22FA" w:rsidRDefault="006E22FA" w:rsidP="006E22FA">
            <w:pPr>
              <w:pStyle w:val="ListParagraph"/>
              <w:numPr>
                <w:ilvl w:val="0"/>
                <w:numId w:val="31"/>
              </w:numPr>
              <w:spacing w:after="60"/>
              <w:textAlignment w:val="auto"/>
              <w:rPr>
                <w:rFonts w:ascii="Times New Roman" w:eastAsia="SimSun" w:hAnsi="Times New Roman"/>
                <w:sz w:val="20"/>
                <w:szCs w:val="20"/>
                <w:lang w:val="en-GB" w:eastAsia="ja-JP"/>
              </w:rPr>
            </w:pPr>
            <w:r w:rsidRPr="006E22FA">
              <w:rPr>
                <w:rFonts w:ascii="Times New Roman" w:eastAsia="SimSun" w:hAnsi="Times New Roman"/>
                <w:sz w:val="20"/>
                <w:szCs w:val="20"/>
                <w:lang w:val="en-GB" w:eastAsia="ja-JP"/>
              </w:rPr>
              <w:t>When both new and legacy requirements are to be put in the same hierarchy level, and the order can be decided later. e.g.</w:t>
            </w:r>
          </w:p>
          <w:p w14:paraId="5E592791" w14:textId="77777777" w:rsidR="006219CD" w:rsidRPr="006219CD" w:rsidRDefault="006219CD" w:rsidP="006219CD">
            <w:pPr>
              <w:spacing w:after="60"/>
              <w:ind w:left="1420"/>
              <w:rPr>
                <w:rFonts w:eastAsia="SimSun"/>
                <w:sz w:val="20"/>
                <w:szCs w:val="20"/>
                <w:lang w:val="en-GB"/>
              </w:rPr>
            </w:pPr>
            <w:r w:rsidRPr="006219CD">
              <w:rPr>
                <w:rFonts w:eastAsia="SimSun"/>
                <w:sz w:val="20"/>
                <w:szCs w:val="20"/>
                <w:lang w:val="en-GB"/>
              </w:rPr>
              <w:t>If (condition of new requirements)</w:t>
            </w:r>
          </w:p>
          <w:p w14:paraId="1D4FCAFB" w14:textId="77777777" w:rsidR="006219CD" w:rsidRPr="006219CD" w:rsidRDefault="006219CD" w:rsidP="006219CD">
            <w:pPr>
              <w:spacing w:after="60"/>
              <w:ind w:left="1628"/>
              <w:rPr>
                <w:rFonts w:eastAsia="SimSun"/>
                <w:sz w:val="20"/>
                <w:szCs w:val="20"/>
                <w:lang w:val="en-GB"/>
              </w:rPr>
            </w:pPr>
            <w:r w:rsidRPr="006219CD">
              <w:rPr>
                <w:rFonts w:eastAsia="SimSun"/>
                <w:sz w:val="20"/>
                <w:szCs w:val="20"/>
                <w:lang w:val="en-GB"/>
              </w:rPr>
              <w:t>New requirements</w:t>
            </w:r>
          </w:p>
          <w:p w14:paraId="192AC8D7" w14:textId="77777777" w:rsidR="006219CD" w:rsidRPr="006219CD" w:rsidRDefault="006219CD" w:rsidP="00F34FFC">
            <w:pPr>
              <w:spacing w:after="60"/>
              <w:ind w:left="1420"/>
              <w:rPr>
                <w:rFonts w:eastAsia="SimSun"/>
                <w:sz w:val="20"/>
                <w:szCs w:val="20"/>
                <w:lang w:val="en-GB"/>
              </w:rPr>
            </w:pPr>
            <w:r w:rsidRPr="006219CD">
              <w:rPr>
                <w:rFonts w:eastAsia="SimSun"/>
                <w:sz w:val="20"/>
                <w:szCs w:val="20"/>
                <w:lang w:val="en-GB"/>
              </w:rPr>
              <w:t>Else if (condition of legacy requirement)</w:t>
            </w:r>
          </w:p>
          <w:p w14:paraId="1967A8CA" w14:textId="77777777" w:rsidR="006219CD" w:rsidRPr="006219CD" w:rsidRDefault="006219CD" w:rsidP="006219CD">
            <w:pPr>
              <w:spacing w:after="60"/>
              <w:ind w:left="1628"/>
              <w:rPr>
                <w:rFonts w:eastAsia="SimSun"/>
                <w:sz w:val="20"/>
                <w:szCs w:val="20"/>
                <w:lang w:val="en-GB"/>
              </w:rPr>
            </w:pPr>
            <w:r w:rsidRPr="006219CD">
              <w:rPr>
                <w:rFonts w:eastAsia="SimSun"/>
                <w:sz w:val="20"/>
                <w:szCs w:val="20"/>
                <w:lang w:val="en-GB"/>
              </w:rPr>
              <w:t>Legacy requirements</w:t>
            </w:r>
          </w:p>
          <w:p w14:paraId="38C30834" w14:textId="77777777" w:rsidR="006219CD" w:rsidRPr="006219CD" w:rsidRDefault="006219CD" w:rsidP="006219CD">
            <w:pPr>
              <w:spacing w:after="60"/>
              <w:ind w:left="1045"/>
              <w:rPr>
                <w:rFonts w:eastAsia="SimSun"/>
                <w:sz w:val="20"/>
                <w:szCs w:val="20"/>
                <w:lang w:val="en-GB"/>
              </w:rPr>
            </w:pPr>
            <w:r w:rsidRPr="006219CD">
              <w:rPr>
                <w:rFonts w:eastAsia="SimSun"/>
                <w:sz w:val="20"/>
                <w:szCs w:val="20"/>
                <w:lang w:val="en-GB"/>
              </w:rPr>
              <w:t xml:space="preserve">Or </w:t>
            </w:r>
          </w:p>
          <w:p w14:paraId="2D1E7CEC" w14:textId="77777777" w:rsidR="006219CD" w:rsidRPr="006219CD" w:rsidRDefault="006219CD" w:rsidP="006219CD">
            <w:pPr>
              <w:spacing w:after="60"/>
              <w:ind w:left="1420"/>
              <w:rPr>
                <w:rFonts w:eastAsia="SimSun"/>
                <w:sz w:val="20"/>
                <w:szCs w:val="20"/>
                <w:lang w:val="en-GB"/>
              </w:rPr>
            </w:pPr>
            <w:r w:rsidRPr="006219CD">
              <w:rPr>
                <w:rFonts w:eastAsia="SimSun"/>
                <w:sz w:val="20"/>
                <w:szCs w:val="20"/>
                <w:lang w:val="en-GB"/>
              </w:rPr>
              <w:t>If (condition of legacy requirements)</w:t>
            </w:r>
          </w:p>
          <w:p w14:paraId="05AB2EE6" w14:textId="77777777" w:rsidR="006219CD" w:rsidRPr="006219CD" w:rsidRDefault="006219CD" w:rsidP="006219CD">
            <w:pPr>
              <w:spacing w:after="60"/>
              <w:ind w:left="1628"/>
              <w:rPr>
                <w:rFonts w:eastAsia="SimSun"/>
                <w:sz w:val="20"/>
                <w:szCs w:val="20"/>
                <w:lang w:val="en-GB"/>
              </w:rPr>
            </w:pPr>
            <w:r w:rsidRPr="006219CD">
              <w:rPr>
                <w:rFonts w:eastAsia="SimSun"/>
                <w:sz w:val="20"/>
                <w:szCs w:val="20"/>
                <w:lang w:val="en-GB"/>
              </w:rPr>
              <w:t>legacy requirements</w:t>
            </w:r>
          </w:p>
          <w:p w14:paraId="1332D3C5" w14:textId="77777777" w:rsidR="006219CD" w:rsidRPr="006219CD" w:rsidRDefault="006219CD" w:rsidP="00F34FFC">
            <w:pPr>
              <w:spacing w:after="60"/>
              <w:ind w:left="1420"/>
              <w:rPr>
                <w:rFonts w:eastAsia="SimSun"/>
                <w:sz w:val="20"/>
                <w:szCs w:val="20"/>
                <w:lang w:val="en-GB"/>
              </w:rPr>
            </w:pPr>
            <w:r w:rsidRPr="006219CD">
              <w:rPr>
                <w:rFonts w:eastAsia="SimSun"/>
                <w:sz w:val="20"/>
                <w:szCs w:val="20"/>
                <w:lang w:val="en-GB"/>
              </w:rPr>
              <w:t>Else if (condition of new requirement)</w:t>
            </w:r>
          </w:p>
          <w:p w14:paraId="1FF2F879" w14:textId="4E4BD670" w:rsidR="006219CD" w:rsidRPr="006219CD" w:rsidRDefault="00F34FFC" w:rsidP="006219CD">
            <w:pPr>
              <w:spacing w:after="60"/>
              <w:ind w:left="1628"/>
              <w:rPr>
                <w:rFonts w:eastAsia="SimSun"/>
                <w:sz w:val="20"/>
                <w:szCs w:val="20"/>
                <w:lang w:val="en-GB"/>
              </w:rPr>
            </w:pPr>
            <w:r>
              <w:rPr>
                <w:rFonts w:eastAsia="SimSun"/>
                <w:sz w:val="20"/>
                <w:szCs w:val="20"/>
                <w:lang w:val="en-GB"/>
              </w:rPr>
              <w:t>N</w:t>
            </w:r>
            <w:r w:rsidR="006219CD" w:rsidRPr="006219CD">
              <w:rPr>
                <w:rFonts w:eastAsia="SimSun"/>
                <w:sz w:val="20"/>
                <w:szCs w:val="20"/>
                <w:lang w:val="en-GB"/>
              </w:rPr>
              <w:t>ew requirements</w:t>
            </w:r>
          </w:p>
          <w:p w14:paraId="3ECF55E9" w14:textId="4BDB558B" w:rsidR="006219CD" w:rsidRPr="006219CD" w:rsidRDefault="00C313B3" w:rsidP="006219CD">
            <w:pPr>
              <w:pStyle w:val="ListParagraph"/>
              <w:numPr>
                <w:ilvl w:val="0"/>
                <w:numId w:val="32"/>
              </w:numPr>
              <w:spacing w:after="60"/>
              <w:textAlignment w:val="auto"/>
              <w:rPr>
                <w:rFonts w:asciiTheme="minorHAnsi" w:eastAsia="新細明體" w:hAnsiTheme="minorHAnsi" w:cstheme="minorHAnsi"/>
                <w:lang w:eastAsia="zh-TW"/>
              </w:rPr>
            </w:pPr>
            <w:r>
              <w:rPr>
                <w:rFonts w:ascii="Times New Roman" w:eastAsia="SimSun" w:hAnsi="Times New Roman"/>
                <w:sz w:val="20"/>
                <w:szCs w:val="20"/>
                <w:lang w:val="en-GB" w:eastAsia="ja-JP"/>
              </w:rPr>
              <w:t>F</w:t>
            </w:r>
            <w:r w:rsidR="006E22FA" w:rsidRPr="00C313B3">
              <w:rPr>
                <w:rFonts w:ascii="Times New Roman" w:eastAsia="SimSun" w:hAnsi="Times New Roman"/>
                <w:sz w:val="20"/>
                <w:szCs w:val="20"/>
                <w:lang w:val="en-GB" w:eastAsia="ja-JP"/>
              </w:rPr>
              <w:t>or requirements with multiple applicable conditions, strive to start the paragraph with UE capability, if applicable, and providing all the remaining conditions in a list.</w:t>
            </w:r>
          </w:p>
        </w:tc>
      </w:tr>
    </w:tbl>
    <w:p w14:paraId="5B33744D" w14:textId="0175BB6F" w:rsidR="006219CD" w:rsidRPr="00C313B3" w:rsidRDefault="00C313B3" w:rsidP="00C313B3">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In our view, above agreements should be treated as a starting point for 6G spec. </w:t>
      </w:r>
    </w:p>
    <w:p w14:paraId="63FEC25A" w14:textId="2A07DC16" w:rsidR="00B333C2" w:rsidRDefault="00B333C2" w:rsidP="00B333C2">
      <w:pPr>
        <w:pStyle w:val="Caption"/>
      </w:pPr>
      <w:bookmarkStart w:id="8" w:name="_Ref209990568"/>
      <w:r>
        <w:t xml:space="preserve">Proposal </w:t>
      </w:r>
      <w:fldSimple w:instr=" SEQ Proposal \* ARABIC ">
        <w:r w:rsidR="002F78D2">
          <w:rPr>
            <w:noProof/>
          </w:rPr>
          <w:t>1</w:t>
        </w:r>
      </w:fldSimple>
      <w:r>
        <w:rPr>
          <w:noProof/>
        </w:rPr>
        <w:t xml:space="preserve">: The agreements in </w:t>
      </w:r>
      <w:r w:rsidRPr="00B333C2">
        <w:rPr>
          <w:noProof/>
        </w:rPr>
        <w:t>R4-2420107</w:t>
      </w:r>
      <w:r>
        <w:rPr>
          <w:noProof/>
        </w:rPr>
        <w:t xml:space="preserve"> should be treated as a starting point for 6G RRM spec.</w:t>
      </w:r>
      <w:bookmarkEnd w:id="8"/>
    </w:p>
    <w:p w14:paraId="0AFF0B56" w14:textId="77777777" w:rsidR="009F1BB4" w:rsidRDefault="009F1BB4" w:rsidP="009F1BB4">
      <w:pPr>
        <w:jc w:val="both"/>
        <w:rPr>
          <w:rFonts w:asciiTheme="minorHAnsi" w:eastAsia="新細明體" w:hAnsiTheme="minorHAnsi" w:cstheme="minorHAnsi"/>
          <w:sz w:val="22"/>
          <w:szCs w:val="22"/>
          <w:lang w:val="x-none" w:eastAsia="zh-TW"/>
        </w:rPr>
      </w:pPr>
    </w:p>
    <w:p w14:paraId="588D3427" w14:textId="1E65BC8C" w:rsidR="00F312B3" w:rsidRDefault="00F312B3"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&lt;</w:t>
      </w:r>
      <w:r w:rsidR="00F54E8B">
        <w:rPr>
          <w:rFonts w:ascii="Calibri" w:hAnsi="Calibri" w:cs="Calibri"/>
          <w:b/>
          <w:bCs/>
          <w:sz w:val="22"/>
          <w:szCs w:val="22"/>
        </w:rPr>
        <w:t>Problem for requirement duplication</w:t>
      </w:r>
      <w:r>
        <w:rPr>
          <w:rFonts w:asciiTheme="minorHAnsi" w:eastAsia="新細明體" w:hAnsiTheme="minorHAnsi" w:cstheme="minorHAnsi"/>
          <w:sz w:val="22"/>
          <w:szCs w:val="22"/>
          <w:lang w:val="x-none" w:eastAsia="zh-TW"/>
        </w:rPr>
        <w:t>&gt;</w:t>
      </w:r>
    </w:p>
    <w:p w14:paraId="6ECE9973" w14:textId="6A2E6873" w:rsidR="00F312B3" w:rsidRDefault="005322FB"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lastRenderedPageBreak/>
        <w:t>I</w:t>
      </w:r>
      <w:r>
        <w:rPr>
          <w:rFonts w:asciiTheme="minorHAnsi" w:eastAsia="新細明體" w:hAnsiTheme="minorHAnsi" w:cstheme="minorHAnsi"/>
          <w:sz w:val="22"/>
          <w:szCs w:val="22"/>
          <w:lang w:val="x-none" w:eastAsia="zh-TW"/>
        </w:rPr>
        <w:t>n current TS 38.133, there are a lot of duplication among sections, such as IDLE mode, calculation of Kp, scheduling restriction, measurement restriction, … . In some cases, 2 sections are almost identical to each other with the only difference on the target procedure (e.g, RLM, BFD or CBD), or the RS (SSB or CSI-RS). In some cases, 2 sections are</w:t>
      </w:r>
      <w:r w:rsidR="00F06911">
        <w:rPr>
          <w:rFonts w:asciiTheme="minorHAnsi" w:eastAsia="新細明體" w:hAnsiTheme="minorHAnsi" w:cstheme="minorHAnsi"/>
          <w:sz w:val="22"/>
          <w:szCs w:val="22"/>
          <w:lang w:val="x-none" w:eastAsia="zh-TW"/>
        </w:rPr>
        <w:t xml:space="preserve"> very</w:t>
      </w:r>
      <w:r>
        <w:rPr>
          <w:rFonts w:asciiTheme="minorHAnsi" w:eastAsia="新細明體" w:hAnsiTheme="minorHAnsi" w:cstheme="minorHAnsi"/>
          <w:sz w:val="22"/>
          <w:szCs w:val="22"/>
          <w:lang w:val="x-none" w:eastAsia="zh-TW"/>
        </w:rPr>
        <w:t xml:space="preserve"> </w:t>
      </w:r>
      <w:r w:rsidR="00E92577">
        <w:rPr>
          <w:rFonts w:asciiTheme="minorHAnsi" w:eastAsia="新細明體" w:hAnsiTheme="minorHAnsi" w:cstheme="minorHAnsi"/>
          <w:sz w:val="22"/>
          <w:szCs w:val="22"/>
          <w:lang w:val="x-none" w:eastAsia="zh-TW"/>
        </w:rPr>
        <w:t>different for some technical reason, e.g.,</w:t>
      </w:r>
    </w:p>
    <w:p w14:paraId="0DB95A6E" w14:textId="2A439345" w:rsidR="00E92577" w:rsidRDefault="001259E8" w:rsidP="00E92577">
      <w:pPr>
        <w:pStyle w:val="ListParagraph"/>
        <w:numPr>
          <w:ilvl w:val="0"/>
          <w:numId w:val="32"/>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n “</w:t>
      </w:r>
      <w:r w:rsidRPr="001259E8">
        <w:rPr>
          <w:rFonts w:asciiTheme="minorHAnsi" w:eastAsia="新細明體" w:hAnsiTheme="minorHAnsi" w:cstheme="minorHAnsi"/>
          <w:lang w:eastAsia="zh-TW"/>
        </w:rPr>
        <w:t>9.2.5.3</w:t>
      </w:r>
      <w:r>
        <w:rPr>
          <w:rFonts w:asciiTheme="minorHAnsi" w:eastAsia="新細明體" w:hAnsiTheme="minorHAnsi" w:cstheme="minorHAnsi"/>
          <w:lang w:eastAsia="zh-TW"/>
        </w:rPr>
        <w:t xml:space="preserve"> </w:t>
      </w:r>
      <w:r w:rsidRPr="001259E8">
        <w:rPr>
          <w:rFonts w:asciiTheme="minorHAnsi" w:eastAsia="新細明體" w:hAnsiTheme="minorHAnsi" w:cstheme="minorHAnsi"/>
          <w:lang w:eastAsia="zh-TW"/>
        </w:rPr>
        <w:t>Scheduling availability of UE during intra-frequency measurements</w:t>
      </w:r>
      <w:r>
        <w:rPr>
          <w:rFonts w:asciiTheme="minorHAnsi" w:eastAsia="新細明體" w:hAnsiTheme="minorHAnsi" w:cstheme="minorHAnsi"/>
          <w:lang w:eastAsia="zh-TW"/>
        </w:rPr>
        <w:t>”, scheduling restriction in TDD band in FR1 is introduced when UL and DL collision occurs.</w:t>
      </w:r>
    </w:p>
    <w:p w14:paraId="1550D195" w14:textId="26812B45" w:rsidR="001259E8" w:rsidRDefault="001259E8" w:rsidP="00E92577">
      <w:pPr>
        <w:pStyle w:val="ListParagraph"/>
        <w:numPr>
          <w:ilvl w:val="0"/>
          <w:numId w:val="32"/>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n “</w:t>
      </w:r>
      <w:r w:rsidR="0097572F" w:rsidRPr="00432B65">
        <w:rPr>
          <w:rFonts w:asciiTheme="minorHAnsi" w:eastAsia="新細明體" w:hAnsiTheme="minorHAnsi" w:cstheme="minorHAnsi"/>
          <w:lang w:eastAsia="zh-TW"/>
        </w:rPr>
        <w:t xml:space="preserve"> </w:t>
      </w:r>
      <w:r w:rsidR="0097572F" w:rsidRPr="0097572F">
        <w:rPr>
          <w:rFonts w:asciiTheme="minorHAnsi" w:eastAsia="新細明體" w:hAnsiTheme="minorHAnsi" w:cstheme="minorHAnsi"/>
          <w:lang w:eastAsia="zh-TW"/>
        </w:rPr>
        <w:t>8.1.7</w:t>
      </w:r>
      <w:r w:rsidR="0097572F">
        <w:rPr>
          <w:rFonts w:asciiTheme="minorHAnsi" w:eastAsia="新細明體" w:hAnsiTheme="minorHAnsi" w:cstheme="minorHAnsi"/>
          <w:lang w:eastAsia="zh-TW"/>
        </w:rPr>
        <w:t xml:space="preserve"> </w:t>
      </w:r>
      <w:r w:rsidR="0097572F" w:rsidRPr="0097572F">
        <w:rPr>
          <w:rFonts w:asciiTheme="minorHAnsi" w:eastAsia="新細明體" w:hAnsiTheme="minorHAnsi" w:cstheme="minorHAnsi"/>
          <w:lang w:eastAsia="zh-TW"/>
        </w:rPr>
        <w:t>Scheduling availability of UE during radio link monitoring</w:t>
      </w:r>
      <w:r>
        <w:rPr>
          <w:rFonts w:asciiTheme="minorHAnsi" w:eastAsia="新細明體" w:hAnsiTheme="minorHAnsi" w:cstheme="minorHAnsi"/>
          <w:lang w:eastAsia="zh-TW"/>
        </w:rPr>
        <w:t>”</w:t>
      </w:r>
      <w:r w:rsidR="0097572F">
        <w:rPr>
          <w:rFonts w:asciiTheme="minorHAnsi" w:eastAsia="新細明體" w:hAnsiTheme="minorHAnsi" w:cstheme="minorHAnsi"/>
          <w:lang w:eastAsia="zh-TW"/>
        </w:rPr>
        <w:t>, scheduling restriction in TDD band in FR1 is not needed.</w:t>
      </w:r>
    </w:p>
    <w:p w14:paraId="364DE549" w14:textId="10227C5B" w:rsidR="00225EBE" w:rsidRDefault="0097572F" w:rsidP="0097572F">
      <w:pPr>
        <w:jc w:val="both"/>
        <w:rPr>
          <w:rFonts w:asciiTheme="minorHAnsi" w:eastAsia="新細明體" w:hAnsiTheme="minorHAnsi" w:cstheme="minorHAnsi"/>
          <w:sz w:val="22"/>
          <w:szCs w:val="22"/>
          <w:lang w:val="x-none" w:eastAsia="zh-TW"/>
        </w:rPr>
      </w:pPr>
      <w:r w:rsidRPr="00432B65">
        <w:rPr>
          <w:rFonts w:asciiTheme="minorHAnsi" w:eastAsia="新細明體" w:hAnsiTheme="minorHAnsi" w:cstheme="minorHAnsi" w:hint="eastAsia"/>
          <w:sz w:val="22"/>
          <w:szCs w:val="22"/>
          <w:lang w:val="x-none" w:eastAsia="zh-TW"/>
        </w:rPr>
        <w:t>H</w:t>
      </w:r>
      <w:r w:rsidRPr="00432B65">
        <w:rPr>
          <w:rFonts w:asciiTheme="minorHAnsi" w:eastAsia="新細明體" w:hAnsiTheme="minorHAnsi" w:cstheme="minorHAnsi"/>
          <w:sz w:val="22"/>
          <w:szCs w:val="22"/>
          <w:lang w:val="x-none" w:eastAsia="zh-TW"/>
        </w:rPr>
        <w:t>owever, as 3GPP evolved release by release</w:t>
      </w:r>
      <w:r w:rsidR="00153344" w:rsidRPr="00432B65">
        <w:rPr>
          <w:rFonts w:asciiTheme="minorHAnsi" w:eastAsia="新細明體" w:hAnsiTheme="minorHAnsi" w:cstheme="minorHAnsi"/>
          <w:sz w:val="22"/>
          <w:szCs w:val="22"/>
          <w:lang w:val="x-none" w:eastAsia="zh-TW"/>
        </w:rPr>
        <w:t xml:space="preserve"> with delegates left and new delegates came, </w:t>
      </w:r>
      <w:r w:rsidR="00D923B8">
        <w:rPr>
          <w:rFonts w:asciiTheme="minorHAnsi" w:eastAsia="新細明體" w:hAnsiTheme="minorHAnsi" w:cstheme="minorHAnsi"/>
          <w:sz w:val="22"/>
          <w:szCs w:val="22"/>
          <w:lang w:val="x-none" w:eastAsia="zh-TW"/>
        </w:rPr>
        <w:t xml:space="preserve">the </w:t>
      </w:r>
      <w:r w:rsidRPr="00432B65">
        <w:rPr>
          <w:rFonts w:asciiTheme="minorHAnsi" w:eastAsia="新細明體" w:hAnsiTheme="minorHAnsi" w:cstheme="minorHAnsi"/>
          <w:sz w:val="22"/>
          <w:szCs w:val="22"/>
          <w:lang w:val="x-none" w:eastAsia="zh-TW"/>
        </w:rPr>
        <w:t xml:space="preserve">very original reasons resulting to this difference </w:t>
      </w:r>
      <w:r w:rsidR="00950251">
        <w:rPr>
          <w:rFonts w:asciiTheme="minorHAnsi" w:eastAsia="新細明體" w:hAnsiTheme="minorHAnsi" w:cstheme="minorHAnsi"/>
          <w:sz w:val="22"/>
          <w:szCs w:val="22"/>
          <w:lang w:val="x-none" w:eastAsia="zh-TW"/>
        </w:rPr>
        <w:t xml:space="preserve">may </w:t>
      </w:r>
      <w:r w:rsidR="002C4066">
        <w:rPr>
          <w:rFonts w:asciiTheme="minorHAnsi" w:eastAsia="新細明體" w:hAnsiTheme="minorHAnsi" w:cstheme="minorHAnsi"/>
          <w:sz w:val="22"/>
          <w:szCs w:val="22"/>
          <w:lang w:val="x-none" w:eastAsia="zh-TW"/>
        </w:rPr>
        <w:t>become un</w:t>
      </w:r>
      <w:r w:rsidR="00153344" w:rsidRPr="00432B65">
        <w:rPr>
          <w:rFonts w:asciiTheme="minorHAnsi" w:eastAsia="新細明體" w:hAnsiTheme="minorHAnsi" w:cstheme="minorHAnsi"/>
          <w:sz w:val="22"/>
          <w:szCs w:val="22"/>
          <w:lang w:val="x-none" w:eastAsia="zh-TW"/>
        </w:rPr>
        <w:t>clear</w:t>
      </w:r>
      <w:r w:rsidR="002C4066">
        <w:rPr>
          <w:rFonts w:asciiTheme="minorHAnsi" w:eastAsia="新細明體" w:hAnsiTheme="minorHAnsi" w:cstheme="minorHAnsi"/>
          <w:sz w:val="22"/>
          <w:szCs w:val="22"/>
          <w:lang w:val="x-none" w:eastAsia="zh-TW"/>
        </w:rPr>
        <w:t>/unknown to the group</w:t>
      </w:r>
      <w:r w:rsidR="008C523E" w:rsidRPr="00432B65">
        <w:rPr>
          <w:rFonts w:asciiTheme="minorHAnsi" w:eastAsia="新細明體" w:hAnsiTheme="minorHAnsi" w:cstheme="minorHAnsi"/>
          <w:sz w:val="22"/>
          <w:szCs w:val="22"/>
          <w:lang w:val="x-none" w:eastAsia="zh-TW"/>
        </w:rPr>
        <w:t xml:space="preserve">. </w:t>
      </w:r>
      <w:r w:rsidR="00225EBE">
        <w:rPr>
          <w:rFonts w:asciiTheme="minorHAnsi" w:eastAsia="新細明體" w:hAnsiTheme="minorHAnsi" w:cstheme="minorHAnsi"/>
          <w:sz w:val="22"/>
          <w:szCs w:val="22"/>
          <w:lang w:val="x-none" w:eastAsia="zh-TW"/>
        </w:rPr>
        <w:t>For example, we have 5 clauses for intra-frequency measurements in TS 38.133, as below:</w:t>
      </w:r>
    </w:p>
    <w:p w14:paraId="690E6DA8" w14:textId="2BC32A0E" w:rsidR="00225EBE" w:rsidRDefault="00225EBE" w:rsidP="00225EBE">
      <w:pPr>
        <w:pStyle w:val="ListParagraph"/>
        <w:numPr>
          <w:ilvl w:val="0"/>
          <w:numId w:val="36"/>
        </w:numPr>
        <w:jc w:val="both"/>
        <w:rPr>
          <w:rFonts w:asciiTheme="minorHAnsi" w:eastAsia="新細明體" w:hAnsiTheme="minorHAnsi" w:cstheme="minorHAnsi"/>
          <w:lang w:eastAsia="zh-TW"/>
        </w:rPr>
      </w:pPr>
      <w:r w:rsidRPr="00225EBE">
        <w:rPr>
          <w:rFonts w:asciiTheme="minorHAnsi" w:eastAsia="新細明體" w:hAnsiTheme="minorHAnsi" w:cstheme="minorHAnsi"/>
          <w:lang w:eastAsia="zh-TW"/>
        </w:rPr>
        <w:t>9.2</w:t>
      </w:r>
      <w:r w:rsidRPr="00225EBE">
        <w:rPr>
          <w:rFonts w:asciiTheme="minorHAnsi" w:eastAsia="新細明體" w:hAnsiTheme="minorHAnsi" w:cstheme="minorHAnsi"/>
          <w:lang w:eastAsia="zh-TW"/>
        </w:rPr>
        <w:tab/>
        <w:t>NR intra-frequency measurements</w:t>
      </w:r>
    </w:p>
    <w:p w14:paraId="6EB16650" w14:textId="5DE1518E" w:rsidR="00225EBE" w:rsidRDefault="00225EBE" w:rsidP="00225EBE">
      <w:pPr>
        <w:pStyle w:val="ListParagraph"/>
        <w:numPr>
          <w:ilvl w:val="0"/>
          <w:numId w:val="36"/>
        </w:numPr>
        <w:jc w:val="both"/>
        <w:rPr>
          <w:rFonts w:asciiTheme="minorHAnsi" w:eastAsia="新細明體" w:hAnsiTheme="minorHAnsi" w:cstheme="minorHAnsi"/>
          <w:lang w:eastAsia="zh-TW"/>
        </w:rPr>
      </w:pPr>
      <w:r w:rsidRPr="00225EBE">
        <w:rPr>
          <w:rFonts w:asciiTheme="minorHAnsi" w:eastAsia="新細明體" w:hAnsiTheme="minorHAnsi" w:cstheme="minorHAnsi"/>
          <w:lang w:eastAsia="zh-TW"/>
        </w:rPr>
        <w:t>9.2A</w:t>
      </w:r>
      <w:r w:rsidRPr="00225EBE">
        <w:rPr>
          <w:rFonts w:asciiTheme="minorHAnsi" w:eastAsia="新細明體" w:hAnsiTheme="minorHAnsi" w:cstheme="minorHAnsi"/>
          <w:lang w:eastAsia="zh-TW"/>
        </w:rPr>
        <w:tab/>
        <w:t>NR intra-frequency measurements with CCA</w:t>
      </w:r>
    </w:p>
    <w:p w14:paraId="102CB7D2" w14:textId="451BBCEC" w:rsidR="00225EBE" w:rsidRPr="00225EBE" w:rsidRDefault="00225EBE" w:rsidP="00225EBE">
      <w:pPr>
        <w:pStyle w:val="ListParagraph"/>
        <w:numPr>
          <w:ilvl w:val="0"/>
          <w:numId w:val="36"/>
        </w:numPr>
        <w:jc w:val="both"/>
        <w:rPr>
          <w:rFonts w:asciiTheme="minorHAnsi" w:eastAsia="新細明體" w:hAnsiTheme="minorHAnsi" w:cstheme="minorHAnsi"/>
          <w:lang w:eastAsia="zh-TW"/>
        </w:rPr>
      </w:pPr>
      <w:r>
        <w:t>9.2B</w:t>
      </w:r>
      <w:r>
        <w:tab/>
        <w:t>NR intra-frequency measurements for RedCap</w:t>
      </w:r>
    </w:p>
    <w:p w14:paraId="5AEEC6B5" w14:textId="026FF92E" w:rsidR="00225EBE" w:rsidRPr="00225EBE" w:rsidRDefault="00225EBE" w:rsidP="00225EBE">
      <w:pPr>
        <w:pStyle w:val="ListParagraph"/>
        <w:numPr>
          <w:ilvl w:val="0"/>
          <w:numId w:val="36"/>
        </w:numPr>
        <w:jc w:val="both"/>
        <w:rPr>
          <w:rFonts w:asciiTheme="minorHAnsi" w:eastAsia="新細明體" w:hAnsiTheme="minorHAnsi" w:cstheme="minorHAnsi"/>
          <w:lang w:eastAsia="zh-TW"/>
        </w:rPr>
      </w:pPr>
      <w:r>
        <w:t>9.2C</w:t>
      </w:r>
      <w:r>
        <w:tab/>
        <w:t>NR intra-frequency measurements for SAN</w:t>
      </w:r>
    </w:p>
    <w:p w14:paraId="7ABC8AB7" w14:textId="5E6A6A43" w:rsidR="00225EBE" w:rsidRPr="00225EBE" w:rsidRDefault="00225EBE" w:rsidP="00225EBE">
      <w:pPr>
        <w:pStyle w:val="ListParagraph"/>
        <w:numPr>
          <w:ilvl w:val="0"/>
          <w:numId w:val="36"/>
        </w:numPr>
        <w:jc w:val="both"/>
        <w:rPr>
          <w:rFonts w:asciiTheme="minorHAnsi" w:eastAsia="新細明體" w:hAnsiTheme="minorHAnsi" w:cstheme="minorHAnsi"/>
          <w:lang w:eastAsia="zh-TW"/>
        </w:rPr>
      </w:pPr>
      <w:r w:rsidRPr="00225EBE">
        <w:rPr>
          <w:rFonts w:asciiTheme="minorHAnsi" w:eastAsia="新細明體" w:hAnsiTheme="minorHAnsi" w:cstheme="minorHAnsi"/>
          <w:lang w:eastAsia="zh-TW"/>
        </w:rPr>
        <w:t>9.2D</w:t>
      </w:r>
      <w:r w:rsidRPr="00225EBE">
        <w:rPr>
          <w:rFonts w:asciiTheme="minorHAnsi" w:eastAsia="新細明體" w:hAnsiTheme="minorHAnsi" w:cstheme="minorHAnsi"/>
          <w:lang w:eastAsia="zh-TW"/>
        </w:rPr>
        <w:tab/>
        <w:t>NR intra-frequency measurements for ATG</w:t>
      </w:r>
    </w:p>
    <w:p w14:paraId="0C28BF88" w14:textId="65EF52B2" w:rsidR="0097572F" w:rsidRDefault="00225EBE" w:rsidP="0097572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Among these sections, many </w:t>
      </w:r>
      <w:r w:rsidR="006619FE">
        <w:rPr>
          <w:rFonts w:asciiTheme="minorHAnsi" w:eastAsia="新細明體" w:hAnsiTheme="minorHAnsi" w:cstheme="minorHAnsi"/>
          <w:sz w:val="22"/>
          <w:szCs w:val="22"/>
          <w:lang w:val="x-none" w:eastAsia="zh-TW"/>
        </w:rPr>
        <w:t>paragraphs</w:t>
      </w:r>
      <w:r>
        <w:rPr>
          <w:rFonts w:asciiTheme="minorHAnsi" w:eastAsia="新細明體" w:hAnsiTheme="minorHAnsi" w:cstheme="minorHAnsi"/>
          <w:sz w:val="22"/>
          <w:szCs w:val="22"/>
          <w:lang w:val="x-none" w:eastAsia="zh-TW"/>
        </w:rPr>
        <w:t xml:space="preserve"> are simple copy-and pasted from the original one without suffix. However, there are also many necessary changes identified for new features. It becomes difficult to identify whether a certain difference between the 2 sections is due to an editorial error or a technical reason. </w:t>
      </w:r>
      <w:r w:rsidR="008C523E" w:rsidRPr="00432B65">
        <w:rPr>
          <w:rFonts w:asciiTheme="minorHAnsi" w:eastAsia="新細明體" w:hAnsiTheme="minorHAnsi" w:cstheme="minorHAnsi"/>
          <w:sz w:val="22"/>
          <w:szCs w:val="22"/>
          <w:lang w:val="x-none" w:eastAsia="zh-TW"/>
        </w:rPr>
        <w:t xml:space="preserve">To clarify this, RAN4 usually needs to spend a lot of time finding the answer (if </w:t>
      </w:r>
      <w:r w:rsidR="00D923B8">
        <w:rPr>
          <w:rFonts w:asciiTheme="minorHAnsi" w:eastAsia="新細明體" w:hAnsiTheme="minorHAnsi" w:cstheme="minorHAnsi"/>
          <w:sz w:val="22"/>
          <w:szCs w:val="22"/>
          <w:lang w:val="x-none" w:eastAsia="zh-TW"/>
        </w:rPr>
        <w:t>there is</w:t>
      </w:r>
      <w:r w:rsidR="008C523E" w:rsidRPr="00432B65">
        <w:rPr>
          <w:rFonts w:asciiTheme="minorHAnsi" w:eastAsia="新細明體" w:hAnsiTheme="minorHAnsi" w:cstheme="minorHAnsi"/>
          <w:sz w:val="22"/>
          <w:szCs w:val="22"/>
          <w:lang w:val="x-none" w:eastAsia="zh-TW"/>
        </w:rPr>
        <w:t xml:space="preserve">). </w:t>
      </w:r>
      <w:r w:rsidR="00D923B8">
        <w:rPr>
          <w:rFonts w:asciiTheme="minorHAnsi" w:eastAsia="新細明體" w:hAnsiTheme="minorHAnsi" w:cstheme="minorHAnsi"/>
          <w:sz w:val="22"/>
          <w:szCs w:val="22"/>
          <w:lang w:val="x-none" w:eastAsia="zh-TW"/>
        </w:rPr>
        <w:t>S</w:t>
      </w:r>
      <w:r w:rsidR="008C523E" w:rsidRPr="00432B65">
        <w:rPr>
          <w:rFonts w:asciiTheme="minorHAnsi" w:eastAsia="新細明體" w:hAnsiTheme="minorHAnsi" w:cstheme="minorHAnsi"/>
          <w:sz w:val="22"/>
          <w:szCs w:val="22"/>
          <w:lang w:val="x-none" w:eastAsia="zh-TW"/>
        </w:rPr>
        <w:t>ometimes companies submit</w:t>
      </w:r>
      <w:r w:rsidR="007A0638">
        <w:rPr>
          <w:rFonts w:asciiTheme="minorHAnsi" w:eastAsia="新細明體" w:hAnsiTheme="minorHAnsi" w:cstheme="minorHAnsi"/>
          <w:sz w:val="22"/>
          <w:szCs w:val="22"/>
          <w:lang w:val="x-none" w:eastAsia="zh-TW"/>
        </w:rPr>
        <w:t>ted</w:t>
      </w:r>
      <w:r w:rsidR="008C523E" w:rsidRPr="00432B65">
        <w:rPr>
          <w:rFonts w:asciiTheme="minorHAnsi" w:eastAsia="新細明體" w:hAnsiTheme="minorHAnsi" w:cstheme="minorHAnsi"/>
          <w:sz w:val="22"/>
          <w:szCs w:val="22"/>
          <w:lang w:val="x-none" w:eastAsia="zh-TW"/>
        </w:rPr>
        <w:t xml:space="preserve"> CR</w:t>
      </w:r>
      <w:r w:rsidR="00BE1924">
        <w:rPr>
          <w:rFonts w:asciiTheme="minorHAnsi" w:eastAsia="新細明體" w:hAnsiTheme="minorHAnsi" w:cstheme="minorHAnsi"/>
          <w:sz w:val="22"/>
          <w:szCs w:val="22"/>
          <w:lang w:val="x-none" w:eastAsia="zh-TW"/>
        </w:rPr>
        <w:t>s</w:t>
      </w:r>
      <w:r w:rsidR="008C523E" w:rsidRPr="00432B65">
        <w:rPr>
          <w:rFonts w:asciiTheme="minorHAnsi" w:eastAsia="新細明體" w:hAnsiTheme="minorHAnsi" w:cstheme="minorHAnsi"/>
          <w:sz w:val="22"/>
          <w:szCs w:val="22"/>
          <w:lang w:val="x-none" w:eastAsia="zh-TW"/>
        </w:rPr>
        <w:t xml:space="preserve"> to correct those error they found, but </w:t>
      </w:r>
      <w:r w:rsidR="00F54E8B">
        <w:rPr>
          <w:rFonts w:asciiTheme="minorHAnsi" w:eastAsia="新細明體" w:hAnsiTheme="minorHAnsi" w:cstheme="minorHAnsi"/>
          <w:sz w:val="22"/>
          <w:szCs w:val="22"/>
          <w:lang w:val="x-none" w:eastAsia="zh-TW"/>
        </w:rPr>
        <w:t xml:space="preserve">they later </w:t>
      </w:r>
      <w:r w:rsidR="003B0CBF">
        <w:rPr>
          <w:rFonts w:asciiTheme="minorHAnsi" w:eastAsia="新細明體" w:hAnsiTheme="minorHAnsi" w:cstheme="minorHAnsi"/>
          <w:sz w:val="22"/>
          <w:szCs w:val="22"/>
          <w:lang w:val="x-none" w:eastAsia="zh-TW"/>
        </w:rPr>
        <w:t>realized</w:t>
      </w:r>
      <w:r w:rsidR="00F54E8B">
        <w:rPr>
          <w:rFonts w:asciiTheme="minorHAnsi" w:eastAsia="新細明體" w:hAnsiTheme="minorHAnsi" w:cstheme="minorHAnsi"/>
          <w:sz w:val="22"/>
          <w:szCs w:val="22"/>
          <w:lang w:val="x-none" w:eastAsia="zh-TW"/>
        </w:rPr>
        <w:t xml:space="preserve"> that </w:t>
      </w:r>
      <w:r w:rsidR="008C523E" w:rsidRPr="00432B65">
        <w:rPr>
          <w:rFonts w:asciiTheme="minorHAnsi" w:eastAsia="新細明體" w:hAnsiTheme="minorHAnsi" w:cstheme="minorHAnsi"/>
          <w:sz w:val="22"/>
          <w:szCs w:val="22"/>
          <w:lang w:val="x-none" w:eastAsia="zh-TW"/>
        </w:rPr>
        <w:t xml:space="preserve">those </w:t>
      </w:r>
      <w:r w:rsidR="003B0CBF">
        <w:rPr>
          <w:rFonts w:asciiTheme="minorHAnsi" w:eastAsia="新細明體" w:hAnsiTheme="minorHAnsi" w:cstheme="minorHAnsi"/>
          <w:sz w:val="22"/>
          <w:szCs w:val="22"/>
          <w:lang w:val="x-none" w:eastAsia="zh-TW"/>
        </w:rPr>
        <w:t>were</w:t>
      </w:r>
      <w:r w:rsidR="008C523E" w:rsidRPr="00432B65">
        <w:rPr>
          <w:rFonts w:asciiTheme="minorHAnsi" w:eastAsia="新細明體" w:hAnsiTheme="minorHAnsi" w:cstheme="minorHAnsi"/>
          <w:sz w:val="22"/>
          <w:szCs w:val="22"/>
          <w:lang w:val="x-none" w:eastAsia="zh-TW"/>
        </w:rPr>
        <w:t xml:space="preserve"> not error in fact. </w:t>
      </w:r>
      <w:r w:rsidR="0007773D">
        <w:rPr>
          <w:rFonts w:asciiTheme="minorHAnsi" w:eastAsia="新細明體" w:hAnsiTheme="minorHAnsi" w:cstheme="minorHAnsi"/>
          <w:sz w:val="22"/>
          <w:szCs w:val="22"/>
          <w:lang w:val="x-none" w:eastAsia="zh-TW"/>
        </w:rPr>
        <w:t xml:space="preserve">Or in some cases, companies only corrected the error in the original clause without suffix, but did not fix the same error in other clauses. </w:t>
      </w:r>
      <w:r w:rsidR="00F54E8B">
        <w:rPr>
          <w:rFonts w:asciiTheme="minorHAnsi" w:eastAsia="新細明體" w:hAnsiTheme="minorHAnsi" w:cstheme="minorHAnsi"/>
          <w:sz w:val="22"/>
          <w:szCs w:val="22"/>
          <w:lang w:val="x-none" w:eastAsia="zh-TW"/>
        </w:rPr>
        <w:t xml:space="preserve">As the spec becomes more and more complicated with a lot of features involved, the problem becomes more and more serious and </w:t>
      </w:r>
      <w:r w:rsidR="0073588E">
        <w:rPr>
          <w:rFonts w:asciiTheme="minorHAnsi" w:eastAsia="新細明體" w:hAnsiTheme="minorHAnsi" w:cstheme="minorHAnsi"/>
          <w:sz w:val="22"/>
          <w:szCs w:val="22"/>
          <w:lang w:val="x-none" w:eastAsia="zh-TW"/>
        </w:rPr>
        <w:t>more and more</w:t>
      </w:r>
      <w:r w:rsidR="00F54E8B">
        <w:rPr>
          <w:rFonts w:asciiTheme="minorHAnsi" w:eastAsia="新細明體" w:hAnsiTheme="minorHAnsi" w:cstheme="minorHAnsi"/>
          <w:sz w:val="22"/>
          <w:szCs w:val="22"/>
          <w:lang w:val="x-none" w:eastAsia="zh-TW"/>
        </w:rPr>
        <w:t xml:space="preserve"> delegate effort/time</w:t>
      </w:r>
      <w:r w:rsidR="0073588E">
        <w:rPr>
          <w:rFonts w:asciiTheme="minorHAnsi" w:eastAsia="新細明體" w:hAnsiTheme="minorHAnsi" w:cstheme="minorHAnsi"/>
          <w:sz w:val="22"/>
          <w:szCs w:val="22"/>
          <w:lang w:val="x-none" w:eastAsia="zh-TW"/>
        </w:rPr>
        <w:t xml:space="preserve"> are wasted</w:t>
      </w:r>
      <w:r w:rsidR="00F54E8B">
        <w:rPr>
          <w:rFonts w:asciiTheme="minorHAnsi" w:eastAsia="新細明體" w:hAnsiTheme="minorHAnsi" w:cstheme="minorHAnsi"/>
          <w:sz w:val="22"/>
          <w:szCs w:val="22"/>
          <w:lang w:val="x-none" w:eastAsia="zh-TW"/>
        </w:rPr>
        <w:t xml:space="preserve">. </w:t>
      </w:r>
    </w:p>
    <w:p w14:paraId="09C0E45D" w14:textId="37ACEF4A" w:rsidR="00123F05" w:rsidRDefault="00123F05" w:rsidP="00123F05">
      <w:pPr>
        <w:pStyle w:val="Caption"/>
        <w:jc w:val="both"/>
      </w:pPr>
      <w:bookmarkStart w:id="9" w:name="_Ref209990583"/>
      <w:r>
        <w:t xml:space="preserve">Observation </w:t>
      </w:r>
      <w:fldSimple w:instr=" SEQ Observation \* ARABIC ">
        <w:r w:rsidR="002F78D2">
          <w:rPr>
            <w:noProof/>
          </w:rPr>
          <w:t>1</w:t>
        </w:r>
      </w:fldSimple>
      <w:r>
        <w:t>: The duplicated requirement leads to confusion and unnecessary extra effort for spec maintenance.</w:t>
      </w:r>
      <w:bookmarkEnd w:id="9"/>
      <w:r>
        <w:t xml:space="preserve"> </w:t>
      </w:r>
    </w:p>
    <w:p w14:paraId="7A3A17D8" w14:textId="77777777" w:rsidR="00123F05" w:rsidRPr="00123F05" w:rsidRDefault="00123F05" w:rsidP="0097572F">
      <w:pPr>
        <w:jc w:val="both"/>
        <w:rPr>
          <w:rFonts w:asciiTheme="minorHAnsi" w:eastAsia="新細明體" w:hAnsiTheme="minorHAnsi" w:cstheme="minorHAnsi"/>
          <w:sz w:val="22"/>
          <w:szCs w:val="22"/>
          <w:lang w:eastAsia="zh-TW"/>
        </w:rPr>
      </w:pPr>
    </w:p>
    <w:p w14:paraId="610BEFB8" w14:textId="194BF965" w:rsidR="00F40860" w:rsidRDefault="0073588E" w:rsidP="0097572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One quick thinking to mitigate this issue is to create a certain template which can be leveraged by multiple requirements with simple changes</w:t>
      </w:r>
      <w:r w:rsidR="00747A01">
        <w:rPr>
          <w:rFonts w:asciiTheme="minorHAnsi" w:eastAsia="新細明體" w:hAnsiTheme="minorHAnsi" w:cstheme="minorHAnsi"/>
          <w:sz w:val="22"/>
          <w:szCs w:val="22"/>
          <w:lang w:val="x-none" w:eastAsia="zh-TW"/>
        </w:rPr>
        <w:t xml:space="preserve">. For example, in below figure, we copy and paste the calculation of Kp </w:t>
      </w:r>
      <w:r w:rsidR="00F40860">
        <w:rPr>
          <w:rFonts w:asciiTheme="minorHAnsi" w:eastAsia="新細明體" w:hAnsiTheme="minorHAnsi" w:cstheme="minorHAnsi"/>
          <w:sz w:val="22"/>
          <w:szCs w:val="22"/>
          <w:lang w:val="x-none" w:eastAsia="zh-TW"/>
        </w:rPr>
        <w:t>from</w:t>
      </w:r>
      <w:r w:rsidR="00747A01">
        <w:rPr>
          <w:rFonts w:asciiTheme="minorHAnsi" w:eastAsia="新細明體" w:hAnsiTheme="minorHAnsi" w:cstheme="minorHAnsi"/>
          <w:sz w:val="22"/>
          <w:szCs w:val="22"/>
          <w:lang w:val="x-none" w:eastAsia="zh-TW"/>
        </w:rPr>
        <w:t xml:space="preserve"> </w:t>
      </w:r>
      <w:r w:rsidR="00F40860">
        <w:rPr>
          <w:rFonts w:asciiTheme="minorHAnsi" w:eastAsia="新細明體" w:hAnsiTheme="minorHAnsi" w:cstheme="minorHAnsi"/>
          <w:sz w:val="22"/>
          <w:szCs w:val="22"/>
          <w:lang w:val="x-none" w:eastAsia="zh-TW"/>
        </w:rPr>
        <w:t xml:space="preserve">clause </w:t>
      </w:r>
      <w:r w:rsidR="00747A01" w:rsidRPr="00747A01">
        <w:rPr>
          <w:rFonts w:asciiTheme="minorHAnsi" w:eastAsia="新細明體" w:hAnsiTheme="minorHAnsi" w:cstheme="minorHAnsi"/>
          <w:sz w:val="22"/>
          <w:szCs w:val="22"/>
          <w:lang w:val="x-none" w:eastAsia="zh-TW"/>
        </w:rPr>
        <w:t>9.2.5.1</w:t>
      </w:r>
      <w:r w:rsidR="00F40860">
        <w:rPr>
          <w:rFonts w:asciiTheme="minorHAnsi" w:eastAsia="新細明體" w:hAnsiTheme="minorHAnsi" w:cstheme="minorHAnsi"/>
          <w:sz w:val="22"/>
          <w:szCs w:val="22"/>
          <w:lang w:val="x-none" w:eastAsia="zh-TW"/>
        </w:rPr>
        <w:t xml:space="preserve"> (</w:t>
      </w:r>
      <w:r w:rsidR="00747A01" w:rsidRPr="00747A01">
        <w:rPr>
          <w:rFonts w:asciiTheme="minorHAnsi" w:eastAsia="新細明體" w:hAnsiTheme="minorHAnsi" w:cstheme="minorHAnsi"/>
          <w:sz w:val="22"/>
          <w:szCs w:val="22"/>
          <w:lang w:val="x-none" w:eastAsia="zh-TW"/>
        </w:rPr>
        <w:t>Intra-frequency cell identification</w:t>
      </w:r>
      <w:r w:rsidR="00F40860">
        <w:rPr>
          <w:rFonts w:asciiTheme="minorHAnsi" w:eastAsia="新細明體" w:hAnsiTheme="minorHAnsi" w:cstheme="minorHAnsi"/>
          <w:sz w:val="22"/>
          <w:szCs w:val="22"/>
          <w:lang w:val="x-none" w:eastAsia="zh-TW"/>
        </w:rPr>
        <w:t xml:space="preserve">) and </w:t>
      </w:r>
      <w:r w:rsidR="00F40860" w:rsidRPr="00F40860">
        <w:rPr>
          <w:rFonts w:asciiTheme="minorHAnsi" w:eastAsia="新細明體" w:hAnsiTheme="minorHAnsi" w:cstheme="minorHAnsi"/>
          <w:sz w:val="22"/>
          <w:szCs w:val="22"/>
          <w:lang w:val="x-none" w:eastAsia="zh-TW"/>
        </w:rPr>
        <w:t>Kgap</w:t>
      </w:r>
      <w:r w:rsidR="00F40860">
        <w:rPr>
          <w:rFonts w:asciiTheme="minorHAnsi" w:eastAsia="新細明體" w:hAnsiTheme="minorHAnsi" w:cstheme="minorHAnsi"/>
          <w:sz w:val="22"/>
          <w:szCs w:val="22"/>
          <w:lang w:val="x-none" w:eastAsia="zh-TW"/>
        </w:rPr>
        <w:t xml:space="preserve"> from clause </w:t>
      </w:r>
      <w:r w:rsidR="00F40860" w:rsidRPr="00F40860">
        <w:rPr>
          <w:rFonts w:asciiTheme="minorHAnsi" w:eastAsia="新細明體" w:hAnsiTheme="minorHAnsi" w:cstheme="minorHAnsi"/>
          <w:sz w:val="22"/>
          <w:szCs w:val="22"/>
          <w:lang w:val="x-none" w:eastAsia="zh-TW"/>
        </w:rPr>
        <w:t>9.3.4</w:t>
      </w:r>
      <w:r w:rsidR="00F40860">
        <w:rPr>
          <w:rFonts w:asciiTheme="minorHAnsi" w:eastAsia="新細明體" w:hAnsiTheme="minorHAnsi" w:cstheme="minorHAnsi"/>
          <w:sz w:val="22"/>
          <w:szCs w:val="22"/>
          <w:lang w:val="x-none" w:eastAsia="zh-TW"/>
        </w:rPr>
        <w:t xml:space="preserve"> (</w:t>
      </w:r>
      <w:r w:rsidR="00F40860" w:rsidRPr="00F40860">
        <w:rPr>
          <w:rFonts w:asciiTheme="minorHAnsi" w:eastAsia="新細明體" w:hAnsiTheme="minorHAnsi" w:cstheme="minorHAnsi"/>
          <w:sz w:val="22"/>
          <w:szCs w:val="22"/>
          <w:lang w:val="x-none" w:eastAsia="zh-TW"/>
        </w:rPr>
        <w:t>Inter-frequency measurement with measurement gaps</w:t>
      </w:r>
      <w:r w:rsidR="00F40860">
        <w:rPr>
          <w:rFonts w:asciiTheme="minorHAnsi" w:eastAsia="新細明體" w:hAnsiTheme="minorHAnsi" w:cstheme="minorHAnsi"/>
          <w:sz w:val="22"/>
          <w:szCs w:val="22"/>
          <w:lang w:val="x-none" w:eastAsia="zh-TW"/>
        </w:rPr>
        <w:t xml:space="preserve">) with the common parts marked in </w:t>
      </w:r>
      <w:r w:rsidR="00F40860" w:rsidRPr="00F40860">
        <w:rPr>
          <w:rFonts w:asciiTheme="minorHAnsi" w:eastAsia="新細明體" w:hAnsiTheme="minorHAnsi" w:cstheme="minorHAnsi"/>
          <w:sz w:val="22"/>
          <w:szCs w:val="22"/>
          <w:shd w:val="pct15" w:color="auto" w:fill="FFFFFF"/>
          <w:lang w:val="x-none" w:eastAsia="zh-TW"/>
        </w:rPr>
        <w:t>gray</w:t>
      </w:r>
      <w:r w:rsidR="00F40860">
        <w:rPr>
          <w:rFonts w:asciiTheme="minorHAnsi" w:eastAsia="新細明體" w:hAnsiTheme="minorHAnsi" w:cstheme="minorHAnsi"/>
          <w:sz w:val="22"/>
          <w:szCs w:val="22"/>
          <w:lang w:val="x-none" w:eastAsia="zh-TW"/>
        </w:rPr>
        <w:t>. With such a simple gray shadowing, it is very simple to identify the difference between the 2 paragraphs. Furthermore, it helps people to know whether the difference</w:t>
      </w:r>
      <w:r w:rsidR="00637D78">
        <w:rPr>
          <w:rFonts w:asciiTheme="minorHAnsi" w:eastAsia="新細明體" w:hAnsiTheme="minorHAnsi" w:cstheme="minorHAnsi"/>
          <w:sz w:val="22"/>
          <w:szCs w:val="22"/>
          <w:lang w:val="x-none" w:eastAsia="zh-TW"/>
        </w:rPr>
        <w:t xml:space="preserve"> is an</w:t>
      </w:r>
      <w:r w:rsidR="00F40860">
        <w:rPr>
          <w:rFonts w:asciiTheme="minorHAnsi" w:eastAsia="新細明體" w:hAnsiTheme="minorHAnsi" w:cstheme="minorHAnsi"/>
          <w:sz w:val="22"/>
          <w:szCs w:val="22"/>
          <w:lang w:val="x-none" w:eastAsia="zh-TW"/>
        </w:rPr>
        <w:t xml:space="preserve"> editorial issue or </w:t>
      </w:r>
      <w:r w:rsidR="004B657B">
        <w:rPr>
          <w:rFonts w:asciiTheme="minorHAnsi" w:eastAsia="新細明體" w:hAnsiTheme="minorHAnsi" w:cstheme="minorHAnsi"/>
          <w:sz w:val="22"/>
          <w:szCs w:val="22"/>
          <w:lang w:val="x-none" w:eastAsia="zh-TW"/>
        </w:rPr>
        <w:t xml:space="preserve">a </w:t>
      </w:r>
      <w:r w:rsidR="00F40860">
        <w:rPr>
          <w:rFonts w:asciiTheme="minorHAnsi" w:eastAsia="新細明體" w:hAnsiTheme="minorHAnsi" w:cstheme="minorHAnsi"/>
          <w:sz w:val="22"/>
          <w:szCs w:val="22"/>
          <w:lang w:val="x-none" w:eastAsia="zh-TW"/>
        </w:rPr>
        <w:t>technical issue.</w:t>
      </w:r>
      <w:r w:rsidR="00F40860">
        <w:rPr>
          <w:rFonts w:asciiTheme="minorHAnsi" w:eastAsia="新細明體" w:hAnsiTheme="minorHAnsi" w:cstheme="minorHAnsi" w:hint="eastAsia"/>
          <w:sz w:val="22"/>
          <w:szCs w:val="22"/>
          <w:lang w:val="x-none" w:eastAsia="zh-TW"/>
        </w:rPr>
        <w:t xml:space="preserve"> </w:t>
      </w:r>
      <w:r w:rsidR="00F40860">
        <w:rPr>
          <w:rFonts w:asciiTheme="minorHAnsi" w:eastAsia="新細明體" w:hAnsiTheme="minorHAnsi" w:cstheme="minorHAnsi"/>
          <w:sz w:val="22"/>
          <w:szCs w:val="22"/>
          <w:lang w:val="x-none" w:eastAsia="zh-TW"/>
        </w:rPr>
        <w:t xml:space="preserve">For example, in our view, the </w:t>
      </w:r>
      <w:r w:rsidR="00F40860" w:rsidRPr="00F40860">
        <w:rPr>
          <w:rFonts w:asciiTheme="minorHAnsi" w:eastAsia="新細明體" w:hAnsiTheme="minorHAnsi" w:cstheme="minorHAnsi"/>
          <w:sz w:val="22"/>
          <w:szCs w:val="22"/>
          <w:highlight w:val="yellow"/>
          <w:lang w:val="x-none" w:eastAsia="zh-TW"/>
        </w:rPr>
        <w:t>yellow-highlighted</w:t>
      </w:r>
      <w:r w:rsidR="00F40860">
        <w:rPr>
          <w:rFonts w:asciiTheme="minorHAnsi" w:eastAsia="新細明體" w:hAnsiTheme="minorHAnsi" w:cstheme="minorHAnsi"/>
          <w:sz w:val="22"/>
          <w:szCs w:val="22"/>
          <w:lang w:val="x-none" w:eastAsia="zh-TW"/>
        </w:rPr>
        <w:t xml:space="preserve"> part are clearly editorial difference, and the </w:t>
      </w:r>
      <w:r w:rsidR="00F40860" w:rsidRPr="00F40860">
        <w:rPr>
          <w:rFonts w:asciiTheme="minorHAnsi" w:eastAsia="新細明體" w:hAnsiTheme="minorHAnsi" w:cstheme="minorHAnsi"/>
          <w:sz w:val="22"/>
          <w:szCs w:val="22"/>
          <w:highlight w:val="green"/>
          <w:lang w:val="x-none" w:eastAsia="zh-TW"/>
        </w:rPr>
        <w:t>green</w:t>
      </w:r>
      <w:r w:rsidR="00F40860">
        <w:rPr>
          <w:rFonts w:asciiTheme="minorHAnsi" w:eastAsia="新細明體" w:hAnsiTheme="minorHAnsi" w:cstheme="minorHAnsi"/>
          <w:sz w:val="22"/>
          <w:szCs w:val="22"/>
          <w:highlight w:val="green"/>
          <w:lang w:val="x-none" w:eastAsia="zh-TW"/>
        </w:rPr>
        <w:t>-</w:t>
      </w:r>
      <w:r w:rsidR="00F40860" w:rsidRPr="00F40860">
        <w:rPr>
          <w:rFonts w:asciiTheme="minorHAnsi" w:eastAsia="新細明體" w:hAnsiTheme="minorHAnsi" w:cstheme="minorHAnsi"/>
          <w:sz w:val="22"/>
          <w:szCs w:val="22"/>
          <w:highlight w:val="green"/>
          <w:lang w:val="x-none" w:eastAsia="zh-TW"/>
        </w:rPr>
        <w:t>highlighted</w:t>
      </w:r>
      <w:r w:rsidR="00F40860">
        <w:rPr>
          <w:rFonts w:asciiTheme="minorHAnsi" w:eastAsia="新細明體" w:hAnsiTheme="minorHAnsi" w:cstheme="minorHAnsi"/>
          <w:sz w:val="22"/>
          <w:szCs w:val="22"/>
          <w:lang w:val="x-none" w:eastAsia="zh-TW"/>
        </w:rPr>
        <w:t xml:space="preserve"> are technical difference.</w:t>
      </w:r>
      <w:r w:rsidR="00540967">
        <w:rPr>
          <w:rFonts w:asciiTheme="minorHAnsi" w:eastAsia="新細明體" w:hAnsiTheme="minorHAnsi" w:cstheme="minorHAnsi"/>
          <w:sz w:val="22"/>
          <w:szCs w:val="22"/>
          <w:lang w:val="x-none" w:eastAsia="zh-TW"/>
        </w:rPr>
        <w:t xml:space="preserve"> For editorial difference</w:t>
      </w:r>
      <w:r w:rsidR="00A45738">
        <w:rPr>
          <w:rFonts w:asciiTheme="minorHAnsi" w:eastAsia="新細明體" w:hAnsiTheme="minorHAnsi" w:cstheme="minorHAnsi"/>
          <w:sz w:val="22"/>
          <w:szCs w:val="22"/>
          <w:lang w:val="x-none" w:eastAsia="zh-TW"/>
        </w:rPr>
        <w:t>s</w:t>
      </w:r>
      <w:r w:rsidR="00540967">
        <w:rPr>
          <w:rFonts w:asciiTheme="minorHAnsi" w:eastAsia="新細明體" w:hAnsiTheme="minorHAnsi" w:cstheme="minorHAnsi"/>
          <w:sz w:val="22"/>
          <w:szCs w:val="22"/>
          <w:lang w:val="x-none" w:eastAsia="zh-TW"/>
        </w:rPr>
        <w:t xml:space="preserve">, RAN4 can try to align them as much as possible. So that in the end </w:t>
      </w:r>
      <w:r w:rsidR="00957C4B">
        <w:rPr>
          <w:rFonts w:asciiTheme="minorHAnsi" w:eastAsia="新細明體" w:hAnsiTheme="minorHAnsi" w:cstheme="minorHAnsi"/>
          <w:sz w:val="22"/>
          <w:szCs w:val="22"/>
          <w:lang w:val="x-none" w:eastAsia="zh-TW"/>
        </w:rPr>
        <w:t>all</w:t>
      </w:r>
      <w:r w:rsidR="00540967">
        <w:rPr>
          <w:rFonts w:asciiTheme="minorHAnsi" w:eastAsia="新細明體" w:hAnsiTheme="minorHAnsi" w:cstheme="minorHAnsi"/>
          <w:sz w:val="22"/>
          <w:szCs w:val="22"/>
          <w:lang w:val="x-none" w:eastAsia="zh-TW"/>
        </w:rPr>
        <w:t xml:space="preserve"> differences are due to technical considerations.</w:t>
      </w:r>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860" w14:paraId="67BB393A" w14:textId="77777777" w:rsidTr="00F40860">
        <w:tc>
          <w:tcPr>
            <w:tcW w:w="4814" w:type="dxa"/>
          </w:tcPr>
          <w:p w14:paraId="5C5395E7" w14:textId="719DB35B" w:rsidR="00F40860" w:rsidRPr="00F40860" w:rsidRDefault="00B51912" w:rsidP="00F40860">
            <w:pPr>
              <w:rPr>
                <w:rFonts w:asciiTheme="minorHAnsi" w:eastAsia="新細明體" w:hAnsiTheme="minorHAnsi" w:cstheme="minorHAnsi"/>
                <w:lang w:eastAsia="zh-TW"/>
              </w:rPr>
            </w:pPr>
            <w:r w:rsidRPr="00B51912">
              <w:rPr>
                <w:rFonts w:asciiTheme="minorHAnsi" w:eastAsia="新細明體" w:hAnsiTheme="minorHAnsi" w:cstheme="minorHAnsi"/>
                <w:noProof/>
                <w:lang w:eastAsia="zh-TW"/>
              </w:rPr>
              <w:drawing>
                <wp:inline distT="0" distB="0" distL="0" distR="0" wp14:anchorId="49F69AFA" wp14:editId="0D712F5C">
                  <wp:extent cx="2880000" cy="1086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1086984"/>
                          </a:xfrm>
                          <a:prstGeom prst="rect">
                            <a:avLst/>
                          </a:prstGeom>
                        </pic:spPr>
                      </pic:pic>
                    </a:graphicData>
                  </a:graphic>
                </wp:inline>
              </w:drawing>
            </w:r>
          </w:p>
        </w:tc>
        <w:tc>
          <w:tcPr>
            <w:tcW w:w="4815" w:type="dxa"/>
          </w:tcPr>
          <w:p w14:paraId="0DAAACFE" w14:textId="4F5CE9FF" w:rsidR="00F40860" w:rsidRPr="00F40860" w:rsidRDefault="00F40860" w:rsidP="00F40860">
            <w:pPr>
              <w:rPr>
                <w:rFonts w:asciiTheme="minorHAnsi" w:eastAsia="新細明體" w:hAnsiTheme="minorHAnsi" w:cstheme="minorHAnsi"/>
                <w:lang w:eastAsia="zh-TW"/>
              </w:rPr>
            </w:pPr>
            <w:r w:rsidRPr="00F40860">
              <w:rPr>
                <w:noProof/>
                <w:lang w:eastAsia="zh-TW"/>
              </w:rPr>
              <w:drawing>
                <wp:inline distT="0" distB="0" distL="0" distR="0" wp14:anchorId="3A89BEFE" wp14:editId="5170EA91">
                  <wp:extent cx="2880000" cy="1084594"/>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1084594"/>
                          </a:xfrm>
                          <a:prstGeom prst="rect">
                            <a:avLst/>
                          </a:prstGeom>
                        </pic:spPr>
                      </pic:pic>
                    </a:graphicData>
                  </a:graphic>
                </wp:inline>
              </w:drawing>
            </w:r>
          </w:p>
        </w:tc>
      </w:tr>
      <w:tr w:rsidR="00B51912" w14:paraId="290342EE" w14:textId="77777777" w:rsidTr="00F40860">
        <w:tc>
          <w:tcPr>
            <w:tcW w:w="4814" w:type="dxa"/>
          </w:tcPr>
          <w:p w14:paraId="3E2B1987" w14:textId="41FB2631" w:rsidR="00F40860" w:rsidRPr="00F40860" w:rsidRDefault="00F40860" w:rsidP="00F40860">
            <w:pPr>
              <w:pStyle w:val="ListParagraph"/>
              <w:numPr>
                <w:ilvl w:val="0"/>
                <w:numId w:val="35"/>
              </w:numPr>
              <w:jc w:val="center"/>
              <w:rPr>
                <w:rFonts w:asciiTheme="minorHAnsi" w:eastAsia="新細明體" w:hAnsiTheme="minorHAnsi" w:cstheme="minorHAnsi"/>
                <w:lang w:eastAsia="zh-TW"/>
              </w:rPr>
            </w:pPr>
            <w:r w:rsidRPr="00F40860">
              <w:rPr>
                <w:rFonts w:asciiTheme="minorHAnsi" w:eastAsia="新細明體" w:hAnsiTheme="minorHAnsi" w:cstheme="minorHAnsi"/>
                <w:lang w:val="de-DE" w:eastAsia="zh-TW"/>
              </w:rPr>
              <w:t>K</w:t>
            </w:r>
            <w:r w:rsidRPr="00F40860">
              <w:rPr>
                <w:rFonts w:asciiTheme="minorHAnsi" w:eastAsia="新細明體" w:hAnsiTheme="minorHAnsi" w:cstheme="minorHAnsi"/>
                <w:vertAlign w:val="subscript"/>
                <w:lang w:val="de-DE" w:eastAsia="zh-TW"/>
              </w:rPr>
              <w:t>p</w:t>
            </w:r>
            <w:r w:rsidRPr="00F40860">
              <w:rPr>
                <w:rFonts w:asciiTheme="minorHAnsi" w:eastAsia="新細明體" w:hAnsiTheme="minorHAnsi" w:cstheme="minorHAnsi"/>
                <w:lang w:val="de-DE" w:eastAsia="zh-TW"/>
              </w:rPr>
              <w:t xml:space="preserve"> from clause 9.2.5.1 Intra-frequency cell identification</w:t>
            </w:r>
          </w:p>
        </w:tc>
        <w:tc>
          <w:tcPr>
            <w:tcW w:w="4815" w:type="dxa"/>
          </w:tcPr>
          <w:p w14:paraId="167F343A" w14:textId="30D974CB" w:rsidR="00F40860" w:rsidRPr="00F40860" w:rsidRDefault="00F40860" w:rsidP="00F40860">
            <w:pPr>
              <w:pStyle w:val="ListParagraph"/>
              <w:numPr>
                <w:ilvl w:val="0"/>
                <w:numId w:val="35"/>
              </w:numPr>
              <w:jc w:val="center"/>
              <w:rPr>
                <w:rFonts w:asciiTheme="minorHAnsi" w:eastAsia="新細明體" w:hAnsiTheme="minorHAnsi" w:cstheme="minorHAnsi"/>
                <w:lang w:eastAsia="zh-TW"/>
              </w:rPr>
            </w:pPr>
            <w:r w:rsidRPr="00F40860">
              <w:rPr>
                <w:rFonts w:asciiTheme="minorHAnsi" w:eastAsia="新細明體" w:hAnsiTheme="minorHAnsi" w:cstheme="minorHAnsi"/>
                <w:lang w:val="de-DE" w:eastAsia="zh-TW"/>
              </w:rPr>
              <w:t>K</w:t>
            </w:r>
            <w:r w:rsidRPr="00F40860">
              <w:rPr>
                <w:rFonts w:asciiTheme="minorHAnsi" w:eastAsia="新細明體" w:hAnsiTheme="minorHAnsi" w:cstheme="minorHAnsi"/>
                <w:vertAlign w:val="subscript"/>
                <w:lang w:val="de-DE" w:eastAsia="zh-TW"/>
              </w:rPr>
              <w:t>gap</w:t>
            </w:r>
            <w:r w:rsidRPr="00F40860">
              <w:rPr>
                <w:rFonts w:asciiTheme="minorHAnsi" w:eastAsia="新細明體" w:hAnsiTheme="minorHAnsi" w:cstheme="minorHAnsi"/>
                <w:lang w:val="de-DE" w:eastAsia="zh-TW"/>
              </w:rPr>
              <w:t xml:space="preserve"> from clause 9.3.4 Inter-frequency measurement with measurement gaps</w:t>
            </w:r>
          </w:p>
        </w:tc>
      </w:tr>
    </w:tbl>
    <w:p w14:paraId="550721A8" w14:textId="77777777" w:rsidR="00E92577" w:rsidRDefault="00E92577" w:rsidP="009F1BB4">
      <w:pPr>
        <w:jc w:val="both"/>
        <w:rPr>
          <w:rFonts w:asciiTheme="minorHAnsi" w:eastAsia="新細明體" w:hAnsiTheme="minorHAnsi" w:cstheme="minorHAnsi"/>
          <w:sz w:val="22"/>
          <w:szCs w:val="22"/>
          <w:lang w:val="x-none" w:eastAsia="zh-TW"/>
        </w:rPr>
      </w:pPr>
    </w:p>
    <w:p w14:paraId="724895C9" w14:textId="2B9810E8" w:rsidR="00540967" w:rsidRDefault="00540967"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The gray shadow used above </w:t>
      </w:r>
      <w:r w:rsidR="0050460E">
        <w:rPr>
          <w:rFonts w:asciiTheme="minorHAnsi" w:eastAsia="新細明體" w:hAnsiTheme="minorHAnsi" w:cstheme="minorHAnsi"/>
          <w:sz w:val="22"/>
          <w:szCs w:val="22"/>
          <w:lang w:val="x-none" w:eastAsia="zh-TW"/>
        </w:rPr>
        <w:t>is</w:t>
      </w:r>
      <w:r>
        <w:rPr>
          <w:rFonts w:asciiTheme="minorHAnsi" w:eastAsia="新細明體" w:hAnsiTheme="minorHAnsi" w:cstheme="minorHAnsi"/>
          <w:sz w:val="22"/>
          <w:szCs w:val="22"/>
          <w:lang w:val="x-none" w:eastAsia="zh-TW"/>
        </w:rPr>
        <w:t xml:space="preserve"> just a</w:t>
      </w:r>
      <w:r w:rsidR="0050460E">
        <w:rPr>
          <w:rFonts w:asciiTheme="minorHAnsi" w:eastAsia="新細明體" w:hAnsiTheme="minorHAnsi" w:cstheme="minorHAnsi"/>
          <w:sz w:val="22"/>
          <w:szCs w:val="22"/>
          <w:lang w:val="x-none" w:eastAsia="zh-TW"/>
        </w:rPr>
        <w:t xml:space="preserve"> very simple</w:t>
      </w:r>
      <w:r>
        <w:rPr>
          <w:rFonts w:asciiTheme="minorHAnsi" w:eastAsia="新細明體" w:hAnsiTheme="minorHAnsi" w:cstheme="minorHAnsi"/>
          <w:sz w:val="22"/>
          <w:szCs w:val="22"/>
          <w:lang w:val="x-none" w:eastAsia="zh-TW"/>
        </w:rPr>
        <w:t xml:space="preserve"> example. We are open to learn more ideas to help </w:t>
      </w:r>
      <w:r w:rsidR="00034804">
        <w:rPr>
          <w:rFonts w:asciiTheme="minorHAnsi" w:eastAsia="新細明體" w:hAnsiTheme="minorHAnsi" w:cstheme="minorHAnsi"/>
          <w:sz w:val="22"/>
          <w:szCs w:val="22"/>
          <w:lang w:val="x-none" w:eastAsia="zh-TW"/>
        </w:rPr>
        <w:t>to reduce the confusions due to requirement duplication.</w:t>
      </w:r>
    </w:p>
    <w:p w14:paraId="610613CB" w14:textId="53FDAE92" w:rsidR="00034804" w:rsidRDefault="00034804" w:rsidP="00034804">
      <w:pPr>
        <w:pStyle w:val="Caption"/>
      </w:pPr>
      <w:bookmarkStart w:id="10" w:name="_Ref209990571"/>
      <w:r>
        <w:lastRenderedPageBreak/>
        <w:t xml:space="preserve">Proposal </w:t>
      </w:r>
      <w:fldSimple w:instr=" SEQ Proposal \* ARABIC ">
        <w:r w:rsidR="002F78D2">
          <w:rPr>
            <w:noProof/>
          </w:rPr>
          <w:t>2</w:t>
        </w:r>
      </w:fldSimple>
      <w:r>
        <w:rPr>
          <w:noProof/>
        </w:rPr>
        <w:t>: RAN4 to study methods to differentiate whether the difference between 2 requirements are due to editorial issue or technical issue.</w:t>
      </w:r>
      <w:bookmarkEnd w:id="10"/>
    </w:p>
    <w:p w14:paraId="36D5B4DD" w14:textId="77777777" w:rsidR="00214BC7" w:rsidRDefault="00214BC7" w:rsidP="00214BC7">
      <w:pPr>
        <w:jc w:val="both"/>
        <w:rPr>
          <w:rFonts w:asciiTheme="minorHAnsi" w:eastAsia="新細明體" w:hAnsiTheme="minorHAnsi" w:cstheme="minorHAnsi"/>
          <w:sz w:val="22"/>
          <w:szCs w:val="22"/>
          <w:lang w:val="x-none" w:eastAsia="zh-TW"/>
        </w:rPr>
      </w:pPr>
    </w:p>
    <w:p w14:paraId="27E8990C" w14:textId="75A8D758" w:rsidR="00DC3EBE" w:rsidRDefault="00DC3EBE" w:rsidP="00214BC7">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5G RRM test cases are introduced in the Annex in TS 38.133. Current TS 38.133 has </w:t>
      </w:r>
      <w:r w:rsidR="00317742">
        <w:rPr>
          <w:rFonts w:asciiTheme="minorHAnsi" w:eastAsia="新細明體" w:hAnsiTheme="minorHAnsi" w:cstheme="minorHAnsi"/>
          <w:sz w:val="22"/>
          <w:szCs w:val="22"/>
          <w:lang w:val="x-none" w:eastAsia="zh-TW"/>
        </w:rPr>
        <w:t>around</w:t>
      </w:r>
      <w:r>
        <w:rPr>
          <w:rFonts w:asciiTheme="minorHAnsi" w:eastAsia="新細明體" w:hAnsiTheme="minorHAnsi" w:cstheme="minorHAnsi"/>
          <w:sz w:val="22"/>
          <w:szCs w:val="22"/>
          <w:lang w:val="x-none" w:eastAsia="zh-TW"/>
        </w:rPr>
        <w:t xml:space="preserve"> 6000 pages, in which roughly 4500 pages are related to test cases. It is very important to find a more efficient way to reduce the amount of test cases. </w:t>
      </w:r>
      <w:r w:rsidR="002F78D2">
        <w:rPr>
          <w:rFonts w:asciiTheme="minorHAnsi" w:eastAsia="新細明體" w:hAnsiTheme="minorHAnsi" w:cstheme="minorHAnsi"/>
          <w:sz w:val="22"/>
          <w:szCs w:val="22"/>
          <w:lang w:val="x-none" w:eastAsia="zh-TW"/>
        </w:rPr>
        <w:t>In below, we share some of our ideas:</w:t>
      </w:r>
    </w:p>
    <w:p w14:paraId="1E903B05" w14:textId="1C8BAA10" w:rsidR="00DC3EBE" w:rsidRPr="002F78D2" w:rsidRDefault="002F78D2" w:rsidP="00235809">
      <w:pPr>
        <w:pStyle w:val="ListParagraph"/>
        <w:numPr>
          <w:ilvl w:val="0"/>
          <w:numId w:val="40"/>
        </w:numPr>
        <w:spacing w:afterLines="50" w:after="120"/>
        <w:ind w:left="482" w:hanging="482"/>
        <w:jc w:val="both"/>
        <w:rPr>
          <w:rFonts w:asciiTheme="minorHAnsi" w:eastAsia="新細明體" w:hAnsiTheme="minorHAnsi" w:cstheme="minorHAnsi"/>
          <w:lang w:eastAsia="zh-TW"/>
        </w:rPr>
      </w:pPr>
      <w:r w:rsidRPr="002F78D2">
        <w:rPr>
          <w:rFonts w:asciiTheme="minorHAnsi" w:eastAsia="新細明體" w:hAnsiTheme="minorHAnsi" w:cstheme="minorHAnsi"/>
          <w:u w:val="single"/>
          <w:lang w:eastAsia="zh-TW"/>
        </w:rPr>
        <w:t>Reduce</w:t>
      </w:r>
      <w:r w:rsidR="00DC3EBE" w:rsidRPr="002F78D2">
        <w:rPr>
          <w:rFonts w:asciiTheme="minorHAnsi" w:eastAsia="新細明體" w:hAnsiTheme="minorHAnsi" w:cstheme="minorHAnsi"/>
          <w:u w:val="single"/>
          <w:lang w:eastAsia="zh-TW"/>
        </w:rPr>
        <w:t xml:space="preserve"> duplication</w:t>
      </w:r>
      <w:r>
        <w:rPr>
          <w:rFonts w:asciiTheme="minorHAnsi" w:eastAsia="新細明體" w:hAnsiTheme="minorHAnsi" w:cstheme="minorHAnsi"/>
          <w:lang w:eastAsia="zh-TW"/>
        </w:rPr>
        <w:t>. T</w:t>
      </w:r>
      <w:r w:rsidR="00DC3EBE" w:rsidRPr="002F78D2">
        <w:rPr>
          <w:rFonts w:asciiTheme="minorHAnsi" w:eastAsia="新細明體" w:hAnsiTheme="minorHAnsi" w:cstheme="minorHAnsi"/>
          <w:lang w:eastAsia="zh-TW"/>
        </w:rPr>
        <w:t xml:space="preserve">he common configurations can be moved to clause A.3, which can be later shared to as many test cases as possible. In current 5G RRM spec, we are already doing so. However, it is obvious that there are even more common settings that are still duplicated in individual test cases. </w:t>
      </w:r>
    </w:p>
    <w:p w14:paraId="06A58364" w14:textId="20BED067" w:rsidR="00DC3EBE" w:rsidRPr="002F78D2" w:rsidRDefault="002F78D2" w:rsidP="00235809">
      <w:pPr>
        <w:pStyle w:val="ListParagraph"/>
        <w:numPr>
          <w:ilvl w:val="0"/>
          <w:numId w:val="40"/>
        </w:numPr>
        <w:spacing w:afterLines="50" w:after="120"/>
        <w:ind w:left="482" w:hanging="482"/>
        <w:jc w:val="both"/>
        <w:rPr>
          <w:rFonts w:asciiTheme="minorHAnsi" w:eastAsia="新細明體" w:hAnsiTheme="minorHAnsi" w:cstheme="minorHAnsi"/>
          <w:lang w:eastAsia="zh-TW"/>
        </w:rPr>
      </w:pPr>
      <w:r>
        <w:rPr>
          <w:rFonts w:asciiTheme="minorHAnsi" w:eastAsia="新細明體" w:hAnsiTheme="minorHAnsi" w:cstheme="minorHAnsi"/>
          <w:u w:val="single"/>
          <w:lang w:eastAsia="zh-TW"/>
        </w:rPr>
        <w:t>R</w:t>
      </w:r>
      <w:r w:rsidR="00DC3EBE" w:rsidRPr="002F78D2">
        <w:rPr>
          <w:rFonts w:asciiTheme="minorHAnsi" w:eastAsia="新細明體" w:hAnsiTheme="minorHAnsi" w:cstheme="minorHAnsi"/>
          <w:u w:val="single"/>
          <w:lang w:eastAsia="zh-TW"/>
        </w:rPr>
        <w:t>eference</w:t>
      </w:r>
      <w:r>
        <w:rPr>
          <w:rFonts w:asciiTheme="minorHAnsi" w:eastAsia="新細明體" w:hAnsiTheme="minorHAnsi" w:cstheme="minorHAnsi"/>
          <w:u w:val="single"/>
          <w:lang w:eastAsia="zh-TW"/>
        </w:rPr>
        <w:t xml:space="preserve"> + delta</w:t>
      </w:r>
      <w:r w:rsidR="00DC3EBE" w:rsidRPr="002F78D2">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For similar test cases, e.g., measurement accuracy, there are usually </w:t>
      </w:r>
      <w:r w:rsidR="00EE2C96">
        <w:rPr>
          <w:rFonts w:asciiTheme="minorHAnsi" w:eastAsia="新細明體" w:hAnsiTheme="minorHAnsi" w:cstheme="minorHAnsi"/>
          <w:lang w:eastAsia="zh-TW"/>
        </w:rPr>
        <w:t>very</w:t>
      </w:r>
      <w:r>
        <w:rPr>
          <w:rFonts w:asciiTheme="minorHAnsi" w:eastAsia="新細明體" w:hAnsiTheme="minorHAnsi" w:cstheme="minorHAnsi"/>
          <w:lang w:eastAsia="zh-TW"/>
        </w:rPr>
        <w:t xml:space="preserve"> similar </w:t>
      </w:r>
      <w:r w:rsidR="00EE2C96">
        <w:rPr>
          <w:rFonts w:asciiTheme="minorHAnsi" w:eastAsia="新細明體" w:hAnsiTheme="minorHAnsi" w:cstheme="minorHAnsi"/>
          <w:lang w:eastAsia="zh-TW"/>
        </w:rPr>
        <w:t xml:space="preserve">in </w:t>
      </w:r>
      <w:r>
        <w:rPr>
          <w:rFonts w:asciiTheme="minorHAnsi" w:eastAsia="新細明體" w:hAnsiTheme="minorHAnsi" w:cstheme="minorHAnsi"/>
          <w:lang w:eastAsia="zh-TW"/>
        </w:rPr>
        <w:t xml:space="preserve">configurations/test procedure/test metrics. It can be considered to take the first test case as the reference. </w:t>
      </w:r>
      <w:r w:rsidR="00DC3EBE" w:rsidRPr="002F78D2">
        <w:rPr>
          <w:rFonts w:asciiTheme="minorHAnsi" w:eastAsia="新細明體" w:hAnsiTheme="minorHAnsi" w:cstheme="minorHAnsi"/>
          <w:lang w:eastAsia="zh-TW"/>
        </w:rPr>
        <w:t>So that the remaining test cases only have to clarify the difference</w:t>
      </w:r>
      <w:r>
        <w:rPr>
          <w:rFonts w:asciiTheme="minorHAnsi" w:eastAsia="新細明體" w:hAnsiTheme="minorHAnsi" w:cstheme="minorHAnsi"/>
          <w:lang w:eastAsia="zh-TW"/>
        </w:rPr>
        <w:t>s</w:t>
      </w:r>
      <w:r w:rsidR="00DC3EBE" w:rsidRPr="002F78D2">
        <w:rPr>
          <w:rFonts w:asciiTheme="minorHAnsi" w:eastAsia="新細明體" w:hAnsiTheme="minorHAnsi" w:cstheme="minorHAnsi"/>
          <w:lang w:eastAsia="zh-TW"/>
        </w:rPr>
        <w:t xml:space="preserve"> rather than </w:t>
      </w:r>
      <w:r w:rsidR="00182615">
        <w:rPr>
          <w:rFonts w:asciiTheme="minorHAnsi" w:eastAsia="新細明體" w:hAnsiTheme="minorHAnsi" w:cstheme="minorHAnsi"/>
          <w:lang w:eastAsia="zh-TW"/>
        </w:rPr>
        <w:t>repeating</w:t>
      </w:r>
      <w:r w:rsidR="00DC3EBE" w:rsidRPr="002F78D2">
        <w:rPr>
          <w:rFonts w:asciiTheme="minorHAnsi" w:eastAsia="新細明體" w:hAnsiTheme="minorHAnsi" w:cstheme="minorHAnsi"/>
          <w:lang w:eastAsia="zh-TW"/>
        </w:rPr>
        <w:t xml:space="preserve"> the whole setups again. In our understanding, this can help to reduce the length test cases in RAN4 spec. (Note that it is up to RAN5 whether they want to follow the same style.)</w:t>
      </w:r>
    </w:p>
    <w:p w14:paraId="6A316434" w14:textId="416B8AA2" w:rsidR="00DC3EBE" w:rsidRPr="002F78D2" w:rsidRDefault="002F78D2" w:rsidP="00235809">
      <w:pPr>
        <w:pStyle w:val="ListParagraph"/>
        <w:numPr>
          <w:ilvl w:val="0"/>
          <w:numId w:val="40"/>
        </w:numPr>
        <w:spacing w:afterLines="50" w:after="120"/>
        <w:ind w:left="482" w:hanging="482"/>
        <w:jc w:val="both"/>
        <w:rPr>
          <w:rFonts w:asciiTheme="minorHAnsi" w:eastAsia="新細明體" w:hAnsiTheme="minorHAnsi" w:cstheme="minorHAnsi"/>
          <w:lang w:eastAsia="zh-TW"/>
        </w:rPr>
      </w:pPr>
      <w:r w:rsidRPr="002F78D2">
        <w:rPr>
          <w:rFonts w:asciiTheme="minorHAnsi" w:eastAsia="新細明體" w:hAnsiTheme="minorHAnsi" w:cstheme="minorHAnsi"/>
          <w:u w:val="single"/>
          <w:lang w:eastAsia="zh-TW"/>
        </w:rPr>
        <w:t>One test case to cover different UE capabilities</w:t>
      </w:r>
      <w:r>
        <w:rPr>
          <w:rFonts w:asciiTheme="minorHAnsi" w:eastAsia="新細明體" w:hAnsiTheme="minorHAnsi" w:cstheme="minorHAnsi"/>
          <w:lang w:eastAsia="zh-TW"/>
        </w:rPr>
        <w:t>. R</w:t>
      </w:r>
      <w:r w:rsidR="00DC3EBE" w:rsidRPr="002F78D2">
        <w:rPr>
          <w:rFonts w:asciiTheme="minorHAnsi" w:eastAsia="新細明體" w:hAnsiTheme="minorHAnsi" w:cstheme="minorHAnsi"/>
          <w:lang w:eastAsia="zh-TW"/>
        </w:rPr>
        <w:t>ecently we see some new ideas in 5G test cases</w:t>
      </w:r>
      <w:r w:rsidR="00F2631B" w:rsidRPr="002F78D2">
        <w:rPr>
          <w:rFonts w:asciiTheme="minorHAnsi" w:eastAsia="新細明體" w:hAnsiTheme="minorHAnsi" w:cstheme="minorHAnsi"/>
          <w:lang w:eastAsia="zh-TW"/>
        </w:rPr>
        <w:t xml:space="preserve">. E.g., </w:t>
      </w:r>
      <w:r w:rsidR="00BB402A">
        <w:rPr>
          <w:rFonts w:asciiTheme="minorHAnsi" w:eastAsia="新細明體" w:hAnsiTheme="minorHAnsi" w:cstheme="minorHAnsi"/>
          <w:lang w:eastAsia="zh-TW"/>
        </w:rPr>
        <w:t>i</w:t>
      </w:r>
      <w:r w:rsidR="00DC3EBE" w:rsidRPr="002F78D2">
        <w:rPr>
          <w:rFonts w:asciiTheme="minorHAnsi" w:eastAsia="新細明體" w:hAnsiTheme="minorHAnsi" w:cstheme="minorHAnsi"/>
          <w:lang w:eastAsia="zh-TW"/>
        </w:rPr>
        <w:t xml:space="preserve">n “A.6.3.4.1 RACH-based Intra-frequency PCell switch from FR1 to FR1”, one test case can verify different UE capabilities of </w:t>
      </w:r>
      <w:r w:rsidR="00DC3EBE" w:rsidRPr="002F78D2">
        <w:rPr>
          <w:rFonts w:asciiTheme="minorHAnsi" w:eastAsia="新細明體" w:hAnsiTheme="minorHAnsi" w:cstheme="minorHAnsi"/>
          <w:i/>
          <w:iCs/>
          <w:lang w:eastAsia="zh-TW"/>
        </w:rPr>
        <w:t>ltm-FastUE-Processing-r18</w:t>
      </w:r>
      <w:r w:rsidR="00F2631B" w:rsidRPr="002F78D2">
        <w:rPr>
          <w:rFonts w:asciiTheme="minorHAnsi" w:eastAsia="新細明體" w:hAnsiTheme="minorHAnsi" w:cstheme="minorHAnsi"/>
          <w:lang w:eastAsia="zh-TW"/>
        </w:rPr>
        <w:t xml:space="preserve"> for both UEs supporting and not supporting</w:t>
      </w:r>
      <w:r w:rsidR="00483C37" w:rsidRPr="002F78D2">
        <w:rPr>
          <w:rFonts w:asciiTheme="minorHAnsi" w:eastAsia="新細明體" w:hAnsiTheme="minorHAnsi" w:cstheme="minorHAnsi"/>
          <w:lang w:eastAsia="zh-TW"/>
        </w:rPr>
        <w:t xml:space="preserve"> </w:t>
      </w:r>
      <w:r w:rsidR="00483C37" w:rsidRPr="002F78D2">
        <w:rPr>
          <w:rFonts w:asciiTheme="minorHAnsi" w:eastAsia="新細明體" w:hAnsiTheme="minorHAnsi" w:cstheme="minorHAnsi"/>
          <w:i/>
          <w:iCs/>
          <w:lang w:eastAsia="zh-TW"/>
        </w:rPr>
        <w:t>ltm-MAC-CE-JointTCI-r18</w:t>
      </w:r>
      <w:r w:rsidR="00DC3EBE" w:rsidRPr="002F78D2">
        <w:rPr>
          <w:rFonts w:asciiTheme="minorHAnsi" w:eastAsia="新細明體" w:hAnsiTheme="minorHAnsi" w:cstheme="minorHAnsi"/>
          <w:lang w:eastAsia="zh-TW"/>
        </w:rPr>
        <w:t xml:space="preserve">. Similar idea is </w:t>
      </w:r>
      <w:r w:rsidR="00DC3EBE" w:rsidRPr="002F78D2">
        <w:rPr>
          <w:rFonts w:asciiTheme="minorHAnsi" w:eastAsia="新細明體" w:hAnsiTheme="minorHAnsi" w:cstheme="minorHAnsi" w:hint="eastAsia"/>
          <w:lang w:eastAsia="zh-TW"/>
        </w:rPr>
        <w:t>a</w:t>
      </w:r>
      <w:r w:rsidR="00DC3EBE" w:rsidRPr="002F78D2">
        <w:rPr>
          <w:rFonts w:asciiTheme="minorHAnsi" w:eastAsia="新細明體" w:hAnsiTheme="minorHAnsi" w:cstheme="minorHAnsi"/>
          <w:lang w:eastAsia="zh-TW"/>
        </w:rPr>
        <w:t xml:space="preserve">lso used in “ A.6.5.7 DL interruptions at switching between two uplink carriers” which can covers multiple values of </w:t>
      </w:r>
      <w:r w:rsidR="00DC3EBE" w:rsidRPr="002F78D2">
        <w:rPr>
          <w:rFonts w:asciiTheme="minorHAnsi" w:eastAsia="新細明體" w:hAnsiTheme="minorHAnsi" w:cstheme="minorHAnsi"/>
          <w:i/>
          <w:iCs/>
          <w:lang w:eastAsia="zh-TW"/>
        </w:rPr>
        <w:t>uplinkTxSwitchingPeriod</w:t>
      </w:r>
      <w:r w:rsidR="00DC3EBE" w:rsidRPr="002F78D2">
        <w:rPr>
          <w:rFonts w:asciiTheme="minorHAnsi" w:eastAsia="新細明體" w:hAnsiTheme="minorHAnsi" w:cstheme="minorHAnsi"/>
          <w:lang w:eastAsia="zh-TW"/>
        </w:rPr>
        <w:t>.</w:t>
      </w:r>
      <w:r w:rsidRPr="002F78D2">
        <w:rPr>
          <w:rFonts w:asciiTheme="minorHAnsi" w:eastAsia="新細明體" w:hAnsiTheme="minorHAnsi" w:cstheme="minorHAnsi" w:hint="eastAsia"/>
          <w:lang w:eastAsia="zh-TW"/>
        </w:rPr>
        <w:t xml:space="preserve"> </w:t>
      </w:r>
      <w:r w:rsidRPr="002F78D2">
        <w:rPr>
          <w:rFonts w:asciiTheme="minorHAnsi" w:eastAsia="新細明體" w:hAnsiTheme="minorHAnsi" w:cstheme="minorHAnsi"/>
          <w:lang w:eastAsia="zh-TW"/>
        </w:rPr>
        <w:t>Such a test case design cover</w:t>
      </w:r>
      <w:r w:rsidR="004162C7">
        <w:rPr>
          <w:rFonts w:asciiTheme="minorHAnsi" w:eastAsia="新細明體" w:hAnsiTheme="minorHAnsi" w:cstheme="minorHAnsi"/>
          <w:lang w:eastAsia="zh-TW"/>
        </w:rPr>
        <w:t>ing</w:t>
      </w:r>
      <w:r w:rsidRPr="002F78D2">
        <w:rPr>
          <w:rFonts w:asciiTheme="minorHAnsi" w:eastAsia="新細明體" w:hAnsiTheme="minorHAnsi" w:cstheme="minorHAnsi"/>
          <w:lang w:eastAsia="zh-TW"/>
        </w:rPr>
        <w:t xml:space="preserve"> multiple UE capabilities should also be studied and apply to 6G test cases as much as possible.</w:t>
      </w:r>
    </w:p>
    <w:p w14:paraId="6B9812D8" w14:textId="0209A62A" w:rsidR="002F78D2" w:rsidRPr="002F78D2" w:rsidRDefault="002F78D2" w:rsidP="00235809">
      <w:pPr>
        <w:pStyle w:val="ListParagraph"/>
        <w:numPr>
          <w:ilvl w:val="0"/>
          <w:numId w:val="40"/>
        </w:numPr>
        <w:spacing w:afterLines="50" w:after="120"/>
        <w:ind w:left="482" w:hanging="482"/>
        <w:jc w:val="both"/>
        <w:rPr>
          <w:rFonts w:asciiTheme="minorHAnsi" w:eastAsia="新細明體" w:hAnsiTheme="minorHAnsi" w:cstheme="minorHAnsi"/>
          <w:lang w:eastAsia="zh-TW"/>
        </w:rPr>
      </w:pPr>
      <w:r w:rsidRPr="002F78D2">
        <w:rPr>
          <w:rFonts w:asciiTheme="minorHAnsi" w:eastAsia="新細明體" w:hAnsiTheme="minorHAnsi" w:cstheme="minorHAnsi"/>
          <w:u w:val="single"/>
          <w:lang w:eastAsia="zh-TW"/>
        </w:rPr>
        <w:t xml:space="preserve">Merge multiple requirements into </w:t>
      </w:r>
      <w:r>
        <w:rPr>
          <w:rFonts w:asciiTheme="minorHAnsi" w:eastAsia="新細明體" w:hAnsiTheme="minorHAnsi" w:cstheme="minorHAnsi"/>
          <w:u w:val="single"/>
          <w:lang w:eastAsia="zh-TW"/>
        </w:rPr>
        <w:t>one</w:t>
      </w:r>
      <w:r w:rsidRPr="002F78D2">
        <w:rPr>
          <w:rFonts w:asciiTheme="minorHAnsi" w:eastAsia="新細明體" w:hAnsiTheme="minorHAnsi" w:cstheme="minorHAnsi"/>
          <w:u w:val="single"/>
          <w:lang w:eastAsia="zh-TW"/>
        </w:rPr>
        <w:t xml:space="preserve"> test case</w:t>
      </w:r>
      <w:r>
        <w:rPr>
          <w:rFonts w:asciiTheme="minorHAnsi" w:eastAsia="新細明體" w:hAnsiTheme="minorHAnsi" w:cstheme="minorHAnsi"/>
          <w:lang w:eastAsia="zh-TW"/>
        </w:rPr>
        <w:t>. For example, currently measurement procedure and measurement accuracy are tested separately</w:t>
      </w:r>
      <w:r w:rsidR="00144F10">
        <w:rPr>
          <w:rFonts w:asciiTheme="minorHAnsi" w:eastAsia="新細明體" w:hAnsiTheme="minorHAnsi" w:cstheme="minorHAnsi"/>
          <w:lang w:eastAsia="zh-TW"/>
        </w:rPr>
        <w:t>. However</w:t>
      </w:r>
      <w:r>
        <w:rPr>
          <w:rFonts w:asciiTheme="minorHAnsi" w:eastAsia="新細明體" w:hAnsiTheme="minorHAnsi" w:cstheme="minorHAnsi"/>
          <w:lang w:eastAsia="zh-TW"/>
        </w:rPr>
        <w:t>, the</w:t>
      </w:r>
      <w:r w:rsidR="00144F10">
        <w:rPr>
          <w:rFonts w:asciiTheme="minorHAnsi" w:eastAsia="新細明體" w:hAnsiTheme="minorHAnsi" w:cstheme="minorHAnsi"/>
          <w:lang w:eastAsia="zh-TW"/>
        </w:rPr>
        <w:t xml:space="preserve">ir test setup </w:t>
      </w:r>
      <w:r>
        <w:rPr>
          <w:rFonts w:asciiTheme="minorHAnsi" w:eastAsia="新細明體" w:hAnsiTheme="minorHAnsi" w:cstheme="minorHAnsi"/>
          <w:lang w:eastAsia="zh-TW"/>
        </w:rPr>
        <w:t xml:space="preserve">are </w:t>
      </w:r>
      <w:r w:rsidR="00144F10">
        <w:rPr>
          <w:rFonts w:asciiTheme="minorHAnsi" w:eastAsia="新細明體" w:hAnsiTheme="minorHAnsi" w:cstheme="minorHAnsi"/>
          <w:lang w:eastAsia="zh-TW"/>
        </w:rPr>
        <w:t>very</w:t>
      </w:r>
      <w:r>
        <w:rPr>
          <w:rFonts w:asciiTheme="minorHAnsi" w:eastAsia="新細明體" w:hAnsiTheme="minorHAnsi" w:cstheme="minorHAnsi"/>
          <w:lang w:eastAsia="zh-TW"/>
        </w:rPr>
        <w:t xml:space="preserve"> similar</w:t>
      </w:r>
      <w:r w:rsidR="00144F10">
        <w:rPr>
          <w:rFonts w:asciiTheme="minorHAnsi" w:eastAsia="新細明體" w:hAnsiTheme="minorHAnsi" w:cstheme="minorHAnsi"/>
          <w:lang w:eastAsia="zh-TW"/>
        </w:rPr>
        <w:t xml:space="preserve"> and from the perspective of RRM requirement framework they should always be considered together</w:t>
      </w:r>
      <w:r>
        <w:rPr>
          <w:rFonts w:asciiTheme="minorHAnsi" w:eastAsia="新細明體" w:hAnsiTheme="minorHAnsi" w:cstheme="minorHAnsi"/>
          <w:lang w:eastAsia="zh-TW"/>
        </w:rPr>
        <w:t>. It would be good to study whether we can merge them into the same test cases. Furthermore, it is very typical that in the real field UE will be handed-over to a new target cell after reporting a measurement event. It this sense, RAN4 can also study whether measurement procedure and handover can be merged into the same test case.</w:t>
      </w:r>
    </w:p>
    <w:p w14:paraId="0D65A39D" w14:textId="12B6937A" w:rsidR="002F78D2" w:rsidRDefault="002F78D2" w:rsidP="002F78D2">
      <w:pPr>
        <w:pStyle w:val="Caption"/>
        <w:jc w:val="both"/>
        <w:rPr>
          <w:noProof/>
        </w:rPr>
      </w:pPr>
      <w:bookmarkStart w:id="11" w:name="_Ref212926239"/>
      <w:r>
        <w:t xml:space="preserve">Proposal </w:t>
      </w:r>
      <w:fldSimple w:instr=" SEQ Proposal \* ARABIC ">
        <w:r>
          <w:rPr>
            <w:noProof/>
          </w:rPr>
          <w:t>3</w:t>
        </w:r>
      </w:fldSimple>
      <w:r>
        <w:rPr>
          <w:noProof/>
        </w:rPr>
        <w:t>: RAN4 to study the following directions to reduce the overall test cases pages in the RRM spec: 1) Reduce duplication, 2) R</w:t>
      </w:r>
      <w:r w:rsidRPr="002F78D2">
        <w:rPr>
          <w:noProof/>
        </w:rPr>
        <w:t>eference + delta</w:t>
      </w:r>
      <w:r>
        <w:rPr>
          <w:noProof/>
        </w:rPr>
        <w:t xml:space="preserve">, 3) </w:t>
      </w:r>
      <w:r w:rsidRPr="002F78D2">
        <w:rPr>
          <w:noProof/>
        </w:rPr>
        <w:t>One test case to cover different UE capabilities</w:t>
      </w:r>
      <w:r>
        <w:rPr>
          <w:noProof/>
        </w:rPr>
        <w:t xml:space="preserve">, and 4) </w:t>
      </w:r>
      <w:r w:rsidRPr="002F78D2">
        <w:rPr>
          <w:noProof/>
        </w:rPr>
        <w:t xml:space="preserve">Merge multiple requirements into </w:t>
      </w:r>
      <w:r>
        <w:rPr>
          <w:noProof/>
        </w:rPr>
        <w:t>one</w:t>
      </w:r>
      <w:r w:rsidRPr="002F78D2">
        <w:rPr>
          <w:noProof/>
        </w:rPr>
        <w:t xml:space="preserve"> test case</w:t>
      </w:r>
      <w:r>
        <w:rPr>
          <w:noProof/>
        </w:rPr>
        <w:t>.</w:t>
      </w:r>
      <w:bookmarkEnd w:id="11"/>
    </w:p>
    <w:p w14:paraId="73F06AF0" w14:textId="77777777" w:rsidR="00DC3EBE" w:rsidRDefault="00DC3EBE" w:rsidP="00214BC7">
      <w:pPr>
        <w:jc w:val="both"/>
        <w:rPr>
          <w:rFonts w:asciiTheme="minorHAnsi" w:eastAsia="新細明體" w:hAnsiTheme="minorHAnsi" w:cstheme="minorHAnsi"/>
          <w:sz w:val="22"/>
          <w:szCs w:val="22"/>
          <w:lang w:val="x-none" w:eastAsia="zh-TW"/>
        </w:rPr>
      </w:pPr>
    </w:p>
    <w:bookmarkEnd w:id="5"/>
    <w:p w14:paraId="55D5F4BE" w14:textId="01E79E63" w:rsidR="001D1A19" w:rsidRDefault="007C6D05">
      <w:pPr>
        <w:pStyle w:val="Heading1"/>
      </w:pPr>
      <w:r>
        <w:t>3</w:t>
      </w:r>
      <w:r w:rsidR="001D1A19">
        <w:tab/>
        <w:t>Summary</w:t>
      </w:r>
    </w:p>
    <w:bookmarkEnd w:id="6"/>
    <w:bookmarkEnd w:id="7"/>
    <w:p w14:paraId="1E437339" w14:textId="476A59EF"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12" w:name="OLE_LINK6"/>
      <w:r w:rsidR="000D401B">
        <w:rPr>
          <w:rFonts w:asciiTheme="minorHAnsi" w:hAnsiTheme="minorHAnsi" w:cstheme="minorHAnsi"/>
          <w:sz w:val="22"/>
          <w:szCs w:val="22"/>
        </w:rPr>
        <w:t xml:space="preserve">, </w:t>
      </w:r>
      <w:r w:rsidR="00195C8C">
        <w:rPr>
          <w:rFonts w:asciiTheme="minorHAnsi" w:hAnsiTheme="minorHAnsi" w:cstheme="minorHAnsi"/>
          <w:sz w:val="22"/>
          <w:szCs w:val="22"/>
        </w:rPr>
        <w:t xml:space="preserve">we provide our views on RAN4 </w:t>
      </w:r>
      <w:r w:rsidR="00BB6774">
        <w:rPr>
          <w:rFonts w:asciiTheme="minorHAnsi" w:eastAsia="新細明體" w:hAnsiTheme="minorHAnsi" w:cstheme="minorHAnsi"/>
          <w:sz w:val="22"/>
          <w:szCs w:val="22"/>
          <w:lang w:eastAsia="zh-TW"/>
        </w:rPr>
        <w:t xml:space="preserve">RRM </w:t>
      </w:r>
      <w:r w:rsidR="00195C8C">
        <w:rPr>
          <w:rFonts w:asciiTheme="minorHAnsi" w:hAnsiTheme="minorHAnsi" w:cstheme="minorHAnsi"/>
          <w:sz w:val="22"/>
          <w:szCs w:val="22"/>
        </w:rPr>
        <w:t>spec improvement. We have the following observations and conclusions.</w:t>
      </w:r>
    </w:p>
    <w:p w14:paraId="4EDADD47" w14:textId="77EB2A2F" w:rsidR="00195C8C" w:rsidRDefault="00195C8C" w:rsidP="00CE2BF3">
      <w:pPr>
        <w:pStyle w:val="BodyText"/>
        <w:rPr>
          <w:rFonts w:asciiTheme="minorHAnsi" w:eastAsia="新細明體" w:hAnsiTheme="minorHAnsi" w:cstheme="minorHAnsi"/>
          <w:b/>
          <w:bCs/>
          <w:sz w:val="22"/>
          <w:szCs w:val="22"/>
          <w:lang w:eastAsia="zh-TW"/>
        </w:rPr>
      </w:pPr>
      <w:r w:rsidRPr="00421FC9">
        <w:rPr>
          <w:rFonts w:asciiTheme="minorHAnsi" w:eastAsia="新細明體" w:hAnsiTheme="minorHAnsi" w:cstheme="minorHAnsi"/>
          <w:b/>
          <w:bCs/>
          <w:sz w:val="22"/>
          <w:szCs w:val="22"/>
          <w:lang w:eastAsia="zh-TW"/>
        </w:rPr>
        <w:t>&lt;RRM spec&gt;</w:t>
      </w:r>
    </w:p>
    <w:p w14:paraId="786E2C8C" w14:textId="674F8D16" w:rsidR="00D53E3A" w:rsidRPr="00D53E3A" w:rsidRDefault="00D53E3A" w:rsidP="00D53E3A">
      <w:pPr>
        <w:pStyle w:val="Caption"/>
      </w:pPr>
      <w:r w:rsidRPr="00D53E3A">
        <w:fldChar w:fldCharType="begin"/>
      </w:r>
      <w:r w:rsidRPr="00D53E3A">
        <w:instrText xml:space="preserve"> REF _Ref209990568 \h </w:instrText>
      </w:r>
      <w:r>
        <w:instrText xml:space="preserve"> \* MERGEFORMAT </w:instrText>
      </w:r>
      <w:r w:rsidRPr="00D53E3A">
        <w:fldChar w:fldCharType="separate"/>
      </w:r>
      <w:r w:rsidR="002F78D2">
        <w:t xml:space="preserve">Proposal 1: The agreements in </w:t>
      </w:r>
      <w:r w:rsidR="002F78D2" w:rsidRPr="00B333C2">
        <w:t>R4-2420107</w:t>
      </w:r>
      <w:r w:rsidR="002F78D2">
        <w:t xml:space="preserve"> should be treated as a starting point for 6G RRM spec.</w:t>
      </w:r>
      <w:r w:rsidRPr="00D53E3A">
        <w:fldChar w:fldCharType="end"/>
      </w:r>
    </w:p>
    <w:p w14:paraId="781CF785" w14:textId="6DCCC853" w:rsidR="00C90302" w:rsidRPr="00836C6E" w:rsidRDefault="00C90302" w:rsidP="00CE2BF3">
      <w:pPr>
        <w:pStyle w:val="BodyText"/>
        <w:rPr>
          <w:rFonts w:ascii="Times New Roman" w:hAnsi="Times New Roman"/>
        </w:rPr>
      </w:pPr>
      <w:r w:rsidRPr="00836C6E">
        <w:rPr>
          <w:rFonts w:ascii="Times New Roman" w:hAnsi="Times New Roman"/>
        </w:rPr>
        <w:fldChar w:fldCharType="begin"/>
      </w:r>
      <w:r w:rsidRPr="00836C6E">
        <w:rPr>
          <w:rFonts w:ascii="Times New Roman" w:hAnsi="Times New Roman"/>
        </w:rPr>
        <w:instrText xml:space="preserve"> REF _Ref209990583 \h </w:instrText>
      </w:r>
      <w:r w:rsidR="00836C6E">
        <w:rPr>
          <w:rFonts w:ascii="Times New Roman" w:hAnsi="Times New Roman"/>
        </w:rPr>
        <w:instrText xml:space="preserve"> \* MERGEFORMAT </w:instrText>
      </w:r>
      <w:r w:rsidRPr="00836C6E">
        <w:rPr>
          <w:rFonts w:ascii="Times New Roman" w:hAnsi="Times New Roman"/>
        </w:rPr>
      </w:r>
      <w:r w:rsidRPr="00836C6E">
        <w:rPr>
          <w:rFonts w:ascii="Times New Roman" w:hAnsi="Times New Roman"/>
        </w:rPr>
        <w:fldChar w:fldCharType="separate"/>
      </w:r>
      <w:r w:rsidR="002F78D2" w:rsidRPr="002F78D2">
        <w:rPr>
          <w:rFonts w:ascii="Times New Roman" w:hAnsi="Times New Roman"/>
        </w:rPr>
        <w:t>Observation 1: The duplicated requirement leads to confusion and unnecessary extra effort for spec maintenance.</w:t>
      </w:r>
      <w:r w:rsidRPr="00836C6E">
        <w:rPr>
          <w:rFonts w:ascii="Times New Roman" w:hAnsi="Times New Roman"/>
        </w:rPr>
        <w:fldChar w:fldCharType="end"/>
      </w:r>
    </w:p>
    <w:p w14:paraId="2A17C808" w14:textId="48A63B3A" w:rsidR="00195C8C" w:rsidRDefault="00D53E3A" w:rsidP="002F78D2">
      <w:pPr>
        <w:pStyle w:val="Caption"/>
        <w:jc w:val="both"/>
      </w:pPr>
      <w:r w:rsidRPr="00D53E3A">
        <w:fldChar w:fldCharType="begin"/>
      </w:r>
      <w:r w:rsidRPr="00D53E3A">
        <w:instrText xml:space="preserve"> REF _Ref209990571 \h </w:instrText>
      </w:r>
      <w:r>
        <w:instrText xml:space="preserve"> \* MERGEFORMAT </w:instrText>
      </w:r>
      <w:r w:rsidRPr="00D53E3A">
        <w:fldChar w:fldCharType="separate"/>
      </w:r>
      <w:r w:rsidR="002F78D2">
        <w:t>Proposal 2: RAN4 to study methods to differentiate whether the difference between 2 requirements are due to editorial issue or technical issue.</w:t>
      </w:r>
      <w:r w:rsidRPr="00D53E3A">
        <w:fldChar w:fldCharType="end"/>
      </w:r>
    </w:p>
    <w:p w14:paraId="6DB4AFC3" w14:textId="014474B5" w:rsidR="002F78D2" w:rsidRPr="002F78D2" w:rsidRDefault="002F78D2" w:rsidP="002F78D2">
      <w:pPr>
        <w:jc w:val="both"/>
        <w:rPr>
          <w:b/>
          <w:bCs/>
          <w:lang w:eastAsia="en-GB"/>
        </w:rPr>
      </w:pPr>
      <w:r w:rsidRPr="002F78D2">
        <w:rPr>
          <w:b/>
          <w:bCs/>
          <w:lang w:eastAsia="en-GB"/>
        </w:rPr>
        <w:fldChar w:fldCharType="begin"/>
      </w:r>
      <w:r w:rsidRPr="002F78D2">
        <w:rPr>
          <w:b/>
          <w:bCs/>
          <w:lang w:eastAsia="en-GB"/>
        </w:rPr>
        <w:instrText xml:space="preserve"> REF _Ref212926239 \h </w:instrText>
      </w:r>
      <w:r>
        <w:rPr>
          <w:b/>
          <w:bCs/>
          <w:lang w:eastAsia="en-GB"/>
        </w:rPr>
        <w:instrText xml:space="preserve"> \* MERGEFORMAT </w:instrText>
      </w:r>
      <w:r w:rsidRPr="002F78D2">
        <w:rPr>
          <w:b/>
          <w:bCs/>
          <w:lang w:eastAsia="en-GB"/>
        </w:rPr>
      </w:r>
      <w:r w:rsidRPr="002F78D2">
        <w:rPr>
          <w:b/>
          <w:bCs/>
          <w:lang w:eastAsia="en-GB"/>
        </w:rPr>
        <w:fldChar w:fldCharType="separate"/>
      </w:r>
      <w:r w:rsidRPr="002F78D2">
        <w:rPr>
          <w:b/>
          <w:bCs/>
        </w:rPr>
        <w:t xml:space="preserve">Proposal </w:t>
      </w:r>
      <w:r w:rsidRPr="002F78D2">
        <w:rPr>
          <w:b/>
          <w:bCs/>
          <w:noProof/>
        </w:rPr>
        <w:t>3: RAN4 to study the following direction</w:t>
      </w:r>
      <w:r>
        <w:rPr>
          <w:b/>
          <w:bCs/>
          <w:noProof/>
        </w:rPr>
        <w:t>s</w:t>
      </w:r>
      <w:r w:rsidRPr="002F78D2">
        <w:rPr>
          <w:b/>
          <w:bCs/>
          <w:noProof/>
        </w:rPr>
        <w:t xml:space="preserve"> to reduce the overall test cases pages in the RRM spec: 1) Reduce duplication, 2) Reference + delta, 3) One test case to cover different UE capabilities, and 4) </w:t>
      </w:r>
      <w:r w:rsidRPr="002F78D2">
        <w:rPr>
          <w:b/>
          <w:bCs/>
          <w:noProof/>
          <w:lang w:eastAsia="en-GB"/>
        </w:rPr>
        <w:t xml:space="preserve">Merge multiple requirements into </w:t>
      </w:r>
      <w:r w:rsidRPr="002F78D2">
        <w:rPr>
          <w:b/>
          <w:bCs/>
          <w:noProof/>
        </w:rPr>
        <w:t>one</w:t>
      </w:r>
      <w:r w:rsidRPr="002F78D2">
        <w:rPr>
          <w:b/>
          <w:bCs/>
          <w:noProof/>
          <w:lang w:eastAsia="en-GB"/>
        </w:rPr>
        <w:t xml:space="preserve"> test case</w:t>
      </w:r>
      <w:r w:rsidRPr="002F78D2">
        <w:rPr>
          <w:b/>
          <w:bCs/>
          <w:noProof/>
        </w:rPr>
        <w:t>.</w:t>
      </w:r>
      <w:r w:rsidRPr="002F78D2">
        <w:rPr>
          <w:b/>
          <w:bCs/>
          <w:lang w:eastAsia="en-GB"/>
        </w:rPr>
        <w:fldChar w:fldCharType="end"/>
      </w:r>
    </w:p>
    <w:p w14:paraId="7203AEF7" w14:textId="6AB376B2" w:rsidR="00F507D1" w:rsidRPr="00990B92" w:rsidRDefault="007C6D05" w:rsidP="00CE0424">
      <w:pPr>
        <w:pStyle w:val="Heading1"/>
      </w:pPr>
      <w:r>
        <w:lastRenderedPageBreak/>
        <w:t>4</w:t>
      </w:r>
      <w:r w:rsidR="00B1104C" w:rsidRPr="00990B92">
        <w:tab/>
      </w:r>
      <w:r w:rsidR="00F507D1" w:rsidRPr="00990B92">
        <w:t>References</w:t>
      </w:r>
    </w:p>
    <w:bookmarkEnd w:id="12"/>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27613A53" w14:textId="1AFD5354" w:rsidR="00882658" w:rsidRPr="00D700AA" w:rsidRDefault="00882658"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882658">
        <w:rPr>
          <w:rFonts w:eastAsia="新細明體"/>
          <w:lang w:eastAsia="zh-TW"/>
        </w:rPr>
        <w:t>R4-2420107</w:t>
      </w:r>
      <w:r>
        <w:rPr>
          <w:rFonts w:eastAsia="新細明體"/>
          <w:lang w:eastAsia="zh-TW"/>
        </w:rPr>
        <w:t xml:space="preserve">, </w:t>
      </w:r>
      <w:r w:rsidRPr="00882658">
        <w:rPr>
          <w:rFonts w:eastAsia="新細明體"/>
          <w:lang w:eastAsia="zh-TW"/>
        </w:rPr>
        <w:t>WF on RRM_Spec_Improvement</w:t>
      </w:r>
      <w:r>
        <w:rPr>
          <w:rFonts w:eastAsia="新細明體"/>
          <w:lang w:eastAsia="zh-TW"/>
        </w:rPr>
        <w:t>, Apple</w:t>
      </w:r>
    </w:p>
    <w:sectPr w:rsidR="00882658" w:rsidRPr="00D700AA"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23E2" w14:textId="77777777" w:rsidR="00662424" w:rsidRDefault="00662424">
      <w:r>
        <w:separator/>
      </w:r>
    </w:p>
  </w:endnote>
  <w:endnote w:type="continuationSeparator" w:id="0">
    <w:p w14:paraId="18964274" w14:textId="77777777" w:rsidR="00662424" w:rsidRDefault="00662424">
      <w:r>
        <w:continuationSeparator/>
      </w:r>
    </w:p>
  </w:endnote>
  <w:endnote w:type="continuationNotice" w:id="1">
    <w:p w14:paraId="686AE07B" w14:textId="77777777" w:rsidR="00662424" w:rsidRDefault="00662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FE22" w14:textId="77777777" w:rsidR="00662424" w:rsidRDefault="00662424">
      <w:r>
        <w:separator/>
      </w:r>
    </w:p>
  </w:footnote>
  <w:footnote w:type="continuationSeparator" w:id="0">
    <w:p w14:paraId="7CAC6A98" w14:textId="77777777" w:rsidR="00662424" w:rsidRDefault="00662424">
      <w:r>
        <w:continuationSeparator/>
      </w:r>
    </w:p>
  </w:footnote>
  <w:footnote w:type="continuationNotice" w:id="1">
    <w:p w14:paraId="0B21FC28" w14:textId="77777777" w:rsidR="00662424" w:rsidRDefault="00662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8537EE5"/>
    <w:multiLevelType w:val="hybridMultilevel"/>
    <w:tmpl w:val="FD322EE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A56A5"/>
    <w:multiLevelType w:val="hybridMultilevel"/>
    <w:tmpl w:val="778A48A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0E32B3"/>
    <w:multiLevelType w:val="hybridMultilevel"/>
    <w:tmpl w:val="A49C6F4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DF656CC"/>
    <w:multiLevelType w:val="hybridMultilevel"/>
    <w:tmpl w:val="0ECCE72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5FF2"/>
    <w:multiLevelType w:val="hybridMultilevel"/>
    <w:tmpl w:val="7F566F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C6232E9"/>
    <w:multiLevelType w:val="hybridMultilevel"/>
    <w:tmpl w:val="8DFEAA5A"/>
    <w:lvl w:ilvl="0" w:tplc="CD188D2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F16897"/>
    <w:multiLevelType w:val="hybridMultilevel"/>
    <w:tmpl w:val="4E42BF12"/>
    <w:lvl w:ilvl="0" w:tplc="15F8162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8B21E61"/>
    <w:multiLevelType w:val="hybridMultilevel"/>
    <w:tmpl w:val="38F43B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3"/>
  </w:num>
  <w:num w:numId="5" w16cid:durableId="464127921">
    <w:abstractNumId w:val="24"/>
  </w:num>
  <w:num w:numId="6" w16cid:durableId="63719895">
    <w:abstractNumId w:val="28"/>
  </w:num>
  <w:num w:numId="7" w16cid:durableId="44454152">
    <w:abstractNumId w:val="7"/>
  </w:num>
  <w:num w:numId="8" w16cid:durableId="1111124107">
    <w:abstractNumId w:val="9"/>
  </w:num>
  <w:num w:numId="9" w16cid:durableId="1704938564">
    <w:abstractNumId w:val="5"/>
  </w:num>
  <w:num w:numId="10" w16cid:durableId="1097166797">
    <w:abstractNumId w:val="32"/>
  </w:num>
  <w:num w:numId="11" w16cid:durableId="187567317">
    <w:abstractNumId w:val="12"/>
  </w:num>
  <w:num w:numId="12" w16cid:durableId="809329376">
    <w:abstractNumId w:val="30"/>
  </w:num>
  <w:num w:numId="13" w16cid:durableId="1340086676">
    <w:abstractNumId w:val="11"/>
  </w:num>
  <w:num w:numId="14" w16cid:durableId="1130634544">
    <w:abstractNumId w:val="35"/>
  </w:num>
  <w:num w:numId="15" w16cid:durableId="448790584">
    <w:abstractNumId w:val="31"/>
  </w:num>
  <w:num w:numId="16" w16cid:durableId="1485925999">
    <w:abstractNumId w:val="21"/>
  </w:num>
  <w:num w:numId="17" w16cid:durableId="138814670">
    <w:abstractNumId w:val="10"/>
  </w:num>
  <w:num w:numId="18" w16cid:durableId="1381707530">
    <w:abstractNumId w:val="19"/>
  </w:num>
  <w:num w:numId="19" w16cid:durableId="283779707">
    <w:abstractNumId w:val="1"/>
  </w:num>
  <w:num w:numId="20" w16cid:durableId="1261177126">
    <w:abstractNumId w:val="14"/>
  </w:num>
  <w:num w:numId="21" w16cid:durableId="169149243">
    <w:abstractNumId w:val="1"/>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27"/>
  </w:num>
  <w:num w:numId="25" w16cid:durableId="244994172">
    <w:abstractNumId w:val="26"/>
  </w:num>
  <w:num w:numId="26" w16cid:durableId="2036037012">
    <w:abstractNumId w:val="3"/>
  </w:num>
  <w:num w:numId="27" w16cid:durableId="1680810521">
    <w:abstractNumId w:val="20"/>
  </w:num>
  <w:num w:numId="28" w16cid:durableId="1520074265">
    <w:abstractNumId w:val="20"/>
  </w:num>
  <w:num w:numId="29" w16cid:durableId="1092168736">
    <w:abstractNumId w:val="6"/>
  </w:num>
  <w:num w:numId="30" w16cid:durableId="1577087966">
    <w:abstractNumId w:val="13"/>
  </w:num>
  <w:num w:numId="31" w16cid:durableId="172451697">
    <w:abstractNumId w:val="17"/>
  </w:num>
  <w:num w:numId="32" w16cid:durableId="285085938">
    <w:abstractNumId w:val="8"/>
  </w:num>
  <w:num w:numId="33" w16cid:durableId="293681595">
    <w:abstractNumId w:val="34"/>
  </w:num>
  <w:num w:numId="34" w16cid:durableId="411049320">
    <w:abstractNumId w:val="29"/>
  </w:num>
  <w:num w:numId="35" w16cid:durableId="257297101">
    <w:abstractNumId w:val="33"/>
  </w:num>
  <w:num w:numId="36" w16cid:durableId="495347566">
    <w:abstractNumId w:val="18"/>
  </w:num>
  <w:num w:numId="37" w16cid:durableId="1836611169">
    <w:abstractNumId w:val="4"/>
  </w:num>
  <w:num w:numId="38" w16cid:durableId="818693617">
    <w:abstractNumId w:val="4"/>
  </w:num>
  <w:num w:numId="39" w16cid:durableId="1801192691">
    <w:abstractNumId w:val="2"/>
  </w:num>
  <w:num w:numId="40" w16cid:durableId="61428721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180"/>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5B6"/>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804"/>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057"/>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CD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A8"/>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73D"/>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0FF"/>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314"/>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7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812"/>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05"/>
    <w:rsid w:val="00123F5C"/>
    <w:rsid w:val="00124314"/>
    <w:rsid w:val="00124488"/>
    <w:rsid w:val="001245F8"/>
    <w:rsid w:val="001250DC"/>
    <w:rsid w:val="001250E7"/>
    <w:rsid w:val="0012536D"/>
    <w:rsid w:val="001259E8"/>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E14"/>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F10"/>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344"/>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15"/>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C8C"/>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70C"/>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09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EBE"/>
    <w:rsid w:val="0022613A"/>
    <w:rsid w:val="0022661F"/>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09"/>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4F6"/>
    <w:rsid w:val="00242735"/>
    <w:rsid w:val="00242CB3"/>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B0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4F90"/>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2BC8"/>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066"/>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B46"/>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2E9"/>
    <w:rsid w:val="002F346C"/>
    <w:rsid w:val="002F37A9"/>
    <w:rsid w:val="002F3886"/>
    <w:rsid w:val="002F38D6"/>
    <w:rsid w:val="002F3C18"/>
    <w:rsid w:val="002F3F47"/>
    <w:rsid w:val="002F453C"/>
    <w:rsid w:val="002F468C"/>
    <w:rsid w:val="002F473F"/>
    <w:rsid w:val="002F47CF"/>
    <w:rsid w:val="002F4ADD"/>
    <w:rsid w:val="002F571D"/>
    <w:rsid w:val="002F57B4"/>
    <w:rsid w:val="002F5811"/>
    <w:rsid w:val="002F5AD2"/>
    <w:rsid w:val="002F5FA2"/>
    <w:rsid w:val="002F64AE"/>
    <w:rsid w:val="002F64D6"/>
    <w:rsid w:val="002F6CDF"/>
    <w:rsid w:val="002F7849"/>
    <w:rsid w:val="002F78D2"/>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742"/>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292"/>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C8B"/>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CBF"/>
    <w:rsid w:val="003B0DDC"/>
    <w:rsid w:val="003B159C"/>
    <w:rsid w:val="003B1898"/>
    <w:rsid w:val="003B1A61"/>
    <w:rsid w:val="003B1AD4"/>
    <w:rsid w:val="003B23CE"/>
    <w:rsid w:val="003B26FB"/>
    <w:rsid w:val="003B2896"/>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E0"/>
    <w:rsid w:val="00406FE7"/>
    <w:rsid w:val="004072D8"/>
    <w:rsid w:val="00407313"/>
    <w:rsid w:val="0040748A"/>
    <w:rsid w:val="00407CD3"/>
    <w:rsid w:val="00410134"/>
    <w:rsid w:val="004103BF"/>
    <w:rsid w:val="00410526"/>
    <w:rsid w:val="00410B72"/>
    <w:rsid w:val="00410F18"/>
    <w:rsid w:val="004110C9"/>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62C7"/>
    <w:rsid w:val="00417BF5"/>
    <w:rsid w:val="00417FF9"/>
    <w:rsid w:val="004204DE"/>
    <w:rsid w:val="0042059E"/>
    <w:rsid w:val="00421105"/>
    <w:rsid w:val="00421680"/>
    <w:rsid w:val="00421ED2"/>
    <w:rsid w:val="00421FC9"/>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B65"/>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3C37"/>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0FA"/>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57B"/>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10A"/>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60E"/>
    <w:rsid w:val="00505227"/>
    <w:rsid w:val="00505B05"/>
    <w:rsid w:val="00506557"/>
    <w:rsid w:val="0050677A"/>
    <w:rsid w:val="00506CB4"/>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CF3"/>
    <w:rsid w:val="00531D9C"/>
    <w:rsid w:val="00531ED6"/>
    <w:rsid w:val="005322FB"/>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967"/>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1C3"/>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B1"/>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A78"/>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D"/>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37D78"/>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9FE"/>
    <w:rsid w:val="00661E84"/>
    <w:rsid w:val="00661F56"/>
    <w:rsid w:val="00662424"/>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5CB"/>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63E"/>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942"/>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BA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D07"/>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88E"/>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A01"/>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716"/>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638"/>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6D0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4AC"/>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2C7"/>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E15"/>
    <w:rsid w:val="00835F53"/>
    <w:rsid w:val="00836173"/>
    <w:rsid w:val="008366F2"/>
    <w:rsid w:val="00836ABD"/>
    <w:rsid w:val="00836BD8"/>
    <w:rsid w:val="00836C6E"/>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532"/>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658"/>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6AA"/>
    <w:rsid w:val="00895928"/>
    <w:rsid w:val="00895939"/>
    <w:rsid w:val="008967D0"/>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98"/>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23E"/>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251"/>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B"/>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56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72F"/>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B92"/>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A2"/>
    <w:rsid w:val="00994DCA"/>
    <w:rsid w:val="00994FF3"/>
    <w:rsid w:val="00995089"/>
    <w:rsid w:val="0099547B"/>
    <w:rsid w:val="00995515"/>
    <w:rsid w:val="00995524"/>
    <w:rsid w:val="00995A7A"/>
    <w:rsid w:val="009960EC"/>
    <w:rsid w:val="00996D68"/>
    <w:rsid w:val="009970A1"/>
    <w:rsid w:val="009970DD"/>
    <w:rsid w:val="00997245"/>
    <w:rsid w:val="00997EA2"/>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BB"/>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6B4"/>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30"/>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738"/>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97E"/>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5F2D"/>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619"/>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13E"/>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3C2"/>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12"/>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5A6"/>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87A90"/>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0DFB"/>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02A"/>
    <w:rsid w:val="00BB42D8"/>
    <w:rsid w:val="00BB4CEF"/>
    <w:rsid w:val="00BB4D53"/>
    <w:rsid w:val="00BB4F63"/>
    <w:rsid w:val="00BB51E9"/>
    <w:rsid w:val="00BB5DF4"/>
    <w:rsid w:val="00BB5EC5"/>
    <w:rsid w:val="00BB60EE"/>
    <w:rsid w:val="00BB6153"/>
    <w:rsid w:val="00BB676F"/>
    <w:rsid w:val="00BB6774"/>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92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AAF"/>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123"/>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3B3"/>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4F77"/>
    <w:rsid w:val="00C75CB0"/>
    <w:rsid w:val="00C75D2F"/>
    <w:rsid w:val="00C75F2A"/>
    <w:rsid w:val="00C767BE"/>
    <w:rsid w:val="00C76E06"/>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0D"/>
    <w:rsid w:val="00C874E3"/>
    <w:rsid w:val="00C878E4"/>
    <w:rsid w:val="00C900BE"/>
    <w:rsid w:val="00C9027A"/>
    <w:rsid w:val="00C90302"/>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876"/>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2"/>
    <w:rsid w:val="00CD6817"/>
    <w:rsid w:val="00CD6C1E"/>
    <w:rsid w:val="00CD70A0"/>
    <w:rsid w:val="00CD7887"/>
    <w:rsid w:val="00CE0206"/>
    <w:rsid w:val="00CE02BB"/>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2DB2"/>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5ED"/>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6B0"/>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3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61BC"/>
    <w:rsid w:val="00D670A2"/>
    <w:rsid w:val="00D67844"/>
    <w:rsid w:val="00D678B4"/>
    <w:rsid w:val="00D700AA"/>
    <w:rsid w:val="00D70375"/>
    <w:rsid w:val="00D708B0"/>
    <w:rsid w:val="00D70947"/>
    <w:rsid w:val="00D70B77"/>
    <w:rsid w:val="00D70B7C"/>
    <w:rsid w:val="00D70D93"/>
    <w:rsid w:val="00D70F52"/>
    <w:rsid w:val="00D70F73"/>
    <w:rsid w:val="00D71347"/>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48A"/>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B8"/>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DFA"/>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EBE"/>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5A7"/>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A83"/>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710"/>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904"/>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C7"/>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577"/>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0B25"/>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C96"/>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11"/>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31B"/>
    <w:rsid w:val="00F274D1"/>
    <w:rsid w:val="00F27843"/>
    <w:rsid w:val="00F27F0E"/>
    <w:rsid w:val="00F27FE2"/>
    <w:rsid w:val="00F304A7"/>
    <w:rsid w:val="00F30828"/>
    <w:rsid w:val="00F3086B"/>
    <w:rsid w:val="00F30A5C"/>
    <w:rsid w:val="00F30C26"/>
    <w:rsid w:val="00F30EB0"/>
    <w:rsid w:val="00F312B3"/>
    <w:rsid w:val="00F312BC"/>
    <w:rsid w:val="00F313D6"/>
    <w:rsid w:val="00F3151B"/>
    <w:rsid w:val="00F316F8"/>
    <w:rsid w:val="00F31BAB"/>
    <w:rsid w:val="00F3206F"/>
    <w:rsid w:val="00F3232C"/>
    <w:rsid w:val="00F32754"/>
    <w:rsid w:val="00F32EB7"/>
    <w:rsid w:val="00F33336"/>
    <w:rsid w:val="00F333B7"/>
    <w:rsid w:val="00F3396A"/>
    <w:rsid w:val="00F33D16"/>
    <w:rsid w:val="00F33FF8"/>
    <w:rsid w:val="00F340F0"/>
    <w:rsid w:val="00F34CF2"/>
    <w:rsid w:val="00F34FFC"/>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60"/>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49D"/>
    <w:rsid w:val="00F527B7"/>
    <w:rsid w:val="00F528DF"/>
    <w:rsid w:val="00F52B44"/>
    <w:rsid w:val="00F52C1C"/>
    <w:rsid w:val="00F5386D"/>
    <w:rsid w:val="00F54E8B"/>
    <w:rsid w:val="00F55297"/>
    <w:rsid w:val="00F5594B"/>
    <w:rsid w:val="00F55B8E"/>
    <w:rsid w:val="00F55BDD"/>
    <w:rsid w:val="00F562D0"/>
    <w:rsid w:val="00F56388"/>
    <w:rsid w:val="00F5640D"/>
    <w:rsid w:val="00F56E25"/>
    <w:rsid w:val="00F56F72"/>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5E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651422">
      <w:bodyDiv w:val="1"/>
      <w:marLeft w:val="0"/>
      <w:marRight w:val="0"/>
      <w:marTop w:val="0"/>
      <w:marBottom w:val="0"/>
      <w:divBdr>
        <w:top w:val="none" w:sz="0" w:space="0" w:color="auto"/>
        <w:left w:val="none" w:sz="0" w:space="0" w:color="auto"/>
        <w:bottom w:val="none" w:sz="0" w:space="0" w:color="auto"/>
        <w:right w:val="none" w:sz="0" w:space="0" w:color="auto"/>
      </w:divBdr>
    </w:div>
    <w:div w:id="2792356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2381578">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1920660">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131537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12599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116490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080785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645855">
      <w:bodyDiv w:val="1"/>
      <w:marLeft w:val="0"/>
      <w:marRight w:val="0"/>
      <w:marTop w:val="0"/>
      <w:marBottom w:val="0"/>
      <w:divBdr>
        <w:top w:val="none" w:sz="0" w:space="0" w:color="auto"/>
        <w:left w:val="none" w:sz="0" w:space="0" w:color="auto"/>
        <w:bottom w:val="none" w:sz="0" w:space="0" w:color="auto"/>
        <w:right w:val="none" w:sz="0" w:space="0" w:color="auto"/>
      </w:divBdr>
    </w:div>
    <w:div w:id="9069136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0070701">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912396">
      <w:bodyDiv w:val="1"/>
      <w:marLeft w:val="0"/>
      <w:marRight w:val="0"/>
      <w:marTop w:val="0"/>
      <w:marBottom w:val="0"/>
      <w:divBdr>
        <w:top w:val="none" w:sz="0" w:space="0" w:color="auto"/>
        <w:left w:val="none" w:sz="0" w:space="0" w:color="auto"/>
        <w:bottom w:val="none" w:sz="0" w:space="0" w:color="auto"/>
        <w:right w:val="none" w:sz="0" w:space="0" w:color="auto"/>
      </w:divBdr>
    </w:div>
    <w:div w:id="13448956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035889">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9395">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1181475">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828360">
      <w:bodyDiv w:val="1"/>
      <w:marLeft w:val="0"/>
      <w:marRight w:val="0"/>
      <w:marTop w:val="0"/>
      <w:marBottom w:val="0"/>
      <w:divBdr>
        <w:top w:val="none" w:sz="0" w:space="0" w:color="auto"/>
        <w:left w:val="none" w:sz="0" w:space="0" w:color="auto"/>
        <w:bottom w:val="none" w:sz="0" w:space="0" w:color="auto"/>
        <w:right w:val="none" w:sz="0" w:space="0" w:color="auto"/>
      </w:divBdr>
    </w:div>
    <w:div w:id="1750156787">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1656759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607563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46</TotalTime>
  <Pages>4</Pages>
  <Words>1325</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R4-2513077 6G spec improvment v04</dc:title>
  <dc:subject/>
  <dc:creator>Talha Khan</dc:creator>
  <cp:keywords>3GPP; Ericsson; TDoc</cp:keywords>
  <dc:description/>
  <cp:lastModifiedBy>MTK - Ato Yu</cp:lastModifiedBy>
  <cp:revision>27</cp:revision>
  <cp:lastPrinted>2008-01-30T22:09:00Z</cp:lastPrinted>
  <dcterms:created xsi:type="dcterms:W3CDTF">2025-09-29T01:51:00Z</dcterms:created>
  <dcterms:modified xsi:type="dcterms:W3CDTF">2025-11-07T08:32:00Z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